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BF" w:rsidRPr="00C553BF" w:rsidRDefault="00C553BF" w:rsidP="00C553B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75C82"/>
          <w:kern w:val="36"/>
          <w:sz w:val="29"/>
          <w:szCs w:val="29"/>
        </w:rPr>
      </w:pPr>
      <w:r w:rsidRPr="00C553BF">
        <w:rPr>
          <w:rFonts w:ascii="Arial" w:eastAsia="Times New Roman" w:hAnsi="Arial" w:cs="Arial"/>
          <w:b/>
          <w:bCs/>
          <w:color w:val="275C82"/>
          <w:kern w:val="36"/>
          <w:sz w:val="29"/>
          <w:szCs w:val="29"/>
        </w:rPr>
        <w:t>Zmeny v dotáciách na stravu od 01.07.2022 a pri predkladaní podkladov na poskytnutie dotácie od 01.09.2022 do 31.12.2022</w:t>
      </w:r>
    </w:p>
    <w:p w:rsidR="00C553BF" w:rsidRPr="00C553BF" w:rsidRDefault="00C553BF" w:rsidP="00C553B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75C82"/>
          <w:sz w:val="19"/>
          <w:szCs w:val="19"/>
        </w:rPr>
      </w:pPr>
      <w:r w:rsidRPr="00C553BF">
        <w:rPr>
          <w:rFonts w:ascii="Arial" w:eastAsia="Times New Roman" w:hAnsi="Arial" w:cs="Arial"/>
          <w:b/>
          <w:bCs/>
          <w:color w:val="275C82"/>
          <w:sz w:val="19"/>
          <w:szCs w:val="19"/>
          <w:u w:val="single"/>
        </w:rPr>
        <w:t>Zmeny v poskytovaní dotácií na stravu od 01.07.2022:</w:t>
      </w:r>
    </w:p>
    <w:p w:rsidR="00C553BF" w:rsidRPr="00C553BF" w:rsidRDefault="00C553BF" w:rsidP="00C553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color w:val="000000"/>
          <w:sz w:val="17"/>
          <w:szCs w:val="17"/>
        </w:rPr>
        <w:t>Zákon o financovaní voľného času dieťaťa s účinnosťou od 01.07.2022 mení a dopĺňa zákon č. 595/2003 Z. z. o dani z príjmov v znení neskorších predpisov (ďalej len „zákon o dani z príjmov“) a zákon č. 544/2010 Z. z. o dotáciách v pôsobnosti Ministerstva práce, sociálnych vecí a rodiny SR v znení neskorších predpisov (ďalej len „zákon o dotáciách“), </w:t>
      </w:r>
      <w:r w:rsidRPr="00C553BF">
        <w:rPr>
          <w:rFonts w:ascii="Arial" w:eastAsia="Times New Roman" w:hAnsi="Arial" w:cs="Arial"/>
          <w:b/>
          <w:bCs/>
          <w:color w:val="000000"/>
          <w:sz w:val="17"/>
        </w:rPr>
        <w:t>čím dochádza k zmenám v poskytovaní dotácií na stravu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C553BF" w:rsidRPr="00C553BF" w:rsidRDefault="00C553BF" w:rsidP="00C553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color w:val="000000"/>
          <w:sz w:val="17"/>
          <w:szCs w:val="17"/>
        </w:rPr>
        <w:t>Od 01.07.2022 v zmysle § 52zzn ods. 3 písm. a) a b) zákona o dani z príjmov </w:t>
      </w:r>
      <w:r w:rsidRPr="00C553BF">
        <w:rPr>
          <w:rFonts w:ascii="Arial" w:eastAsia="Times New Roman" w:hAnsi="Arial" w:cs="Arial"/>
          <w:i/>
          <w:iCs/>
          <w:color w:val="000000"/>
          <w:sz w:val="17"/>
        </w:rPr>
        <w:t>suma daňového bonusu, o ktorú sa znižuje daň, je:</w:t>
      </w:r>
    </w:p>
    <w:p w:rsidR="00C553BF" w:rsidRPr="00C553BF" w:rsidRDefault="00C553BF" w:rsidP="00C55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i/>
          <w:iCs/>
          <w:color w:val="000000"/>
          <w:sz w:val="17"/>
        </w:rPr>
        <w:t>40 eur mesačne, ak vyživované dieťa dovŕšilo 15 rokov veku, alebo</w:t>
      </w:r>
    </w:p>
    <w:p w:rsidR="00C553BF" w:rsidRPr="00C553BF" w:rsidRDefault="00C553BF" w:rsidP="00C553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i/>
          <w:iCs/>
          <w:color w:val="000000"/>
          <w:sz w:val="17"/>
          <w:u w:val="single"/>
        </w:rPr>
        <w:t>70 eur mesačne, ak vyživované dieťa nedovŕšilo 15 rokov veku,</w:t>
      </w:r>
      <w:r w:rsidRPr="00C553BF">
        <w:rPr>
          <w:rFonts w:ascii="Arial" w:eastAsia="Times New Roman" w:hAnsi="Arial" w:cs="Arial"/>
          <w:i/>
          <w:iCs/>
          <w:color w:val="000000"/>
          <w:sz w:val="17"/>
        </w:rPr>
        <w:t> a to poslednýkrát za kalendárny mesiac, v ktorom dieťa dovŕši 15 rokov veku; </w:t>
      </w:r>
      <w:r w:rsidRPr="00C553BF">
        <w:rPr>
          <w:rFonts w:ascii="Arial" w:eastAsia="Times New Roman" w:hAnsi="Arial" w:cs="Arial"/>
          <w:i/>
          <w:iCs/>
          <w:color w:val="000000"/>
          <w:sz w:val="17"/>
          <w:u w:val="single"/>
        </w:rPr>
        <w:t>to neplatí, ak sa na vyživované dieťa poskytuje dotácia na stravu podľa 4 ods. 3 písm. c) zákona o dotáciách</w:t>
      </w:r>
    </w:p>
    <w:p w:rsidR="00C553BF" w:rsidRPr="00C553BF" w:rsidRDefault="00C553BF" w:rsidP="00C553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color w:val="000000"/>
          <w:sz w:val="17"/>
          <w:szCs w:val="17"/>
        </w:rPr>
        <w:t>a zároveň § 4 ods. 3 písm. c) zákona o dotáciách bol upravený tak, že dotáciu na stravu je možné poskytnúť:</w:t>
      </w:r>
    </w:p>
    <w:p w:rsidR="00C553BF" w:rsidRPr="00C553BF" w:rsidRDefault="00C553BF" w:rsidP="00C553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i/>
          <w:iCs/>
          <w:color w:val="000000"/>
          <w:sz w:val="17"/>
        </w:rPr>
        <w:t>na dieťa, ktoré navštevuje posledný ročník MŠ alebo ZŠ a žije v domácnosti, v ktorej si ani jeden člen domácnosti </w:t>
      </w:r>
      <w:r w:rsidRPr="00C553BF">
        <w:rPr>
          <w:rFonts w:ascii="Arial" w:eastAsia="Times New Roman" w:hAnsi="Arial" w:cs="Arial"/>
          <w:b/>
          <w:bCs/>
          <w:i/>
          <w:iCs/>
          <w:color w:val="000000"/>
          <w:sz w:val="17"/>
          <w:u w:val="single"/>
        </w:rPr>
        <w:t>neuplatnil na toto dieťa nárok na sumu daňového zvýhodnenia na vyživované dieťa, ktoré nedovŕšilo 15 rokov veku</w:t>
      </w:r>
      <w:r w:rsidRPr="00C553BF">
        <w:rPr>
          <w:rFonts w:ascii="Arial" w:eastAsia="Times New Roman" w:hAnsi="Arial" w:cs="Arial"/>
          <w:i/>
          <w:iCs/>
          <w:color w:val="000000"/>
          <w:sz w:val="17"/>
          <w:u w:val="single"/>
        </w:rPr>
        <w:t>,</w:t>
      </w:r>
      <w:r w:rsidRPr="00C553BF">
        <w:rPr>
          <w:rFonts w:ascii="Arial" w:eastAsia="Times New Roman" w:hAnsi="Arial" w:cs="Arial"/>
          <w:i/>
          <w:iCs/>
          <w:color w:val="000000"/>
          <w:sz w:val="17"/>
        </w:rPr>
        <w:t> žijúce s ním v domácnosti podľa zákona o dani z príjmov (ďalej len „deti bez daňového bonusu), táto skutočnosť sa žiadateľovi podľa § 4 ods. 4 preukazuje čestným vyhlásením.</w:t>
      </w:r>
    </w:p>
    <w:p w:rsidR="00C553BF" w:rsidRPr="00C553BF" w:rsidRDefault="00C553BF" w:rsidP="00C553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color w:val="000000"/>
          <w:sz w:val="17"/>
          <w:szCs w:val="17"/>
        </w:rPr>
        <w:t>V nadväznosti na uvedené od 01.07.2022, v prípade detí bez bonusu je možné dotáciu na stravu poskytnúť </w:t>
      </w:r>
      <w:r w:rsidRPr="00C553BF">
        <w:rPr>
          <w:rFonts w:ascii="Arial" w:eastAsia="Times New Roman" w:hAnsi="Arial" w:cs="Arial"/>
          <w:b/>
          <w:bCs/>
          <w:color w:val="000000"/>
          <w:sz w:val="17"/>
        </w:rPr>
        <w:t>len tým deťom v poslednom ročníku MŠ alebo v ZŠ, ak si zákonný zástupca dieťaťa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, resp. osoba v ktorej starostlivosti dieťa je (ďalej aj „rodič dieťaťa“) </w:t>
      </w:r>
      <w:r w:rsidRPr="00C553BF">
        <w:rPr>
          <w:rFonts w:ascii="Arial" w:eastAsia="Times New Roman" w:hAnsi="Arial" w:cs="Arial"/>
          <w:b/>
          <w:bCs/>
          <w:color w:val="000000"/>
          <w:sz w:val="17"/>
        </w:rPr>
        <w:t>na toto dieťa neuplatnil daňový bonus na dieťa, ktoré nedovŕšilo 15 rokov veku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. Pri poskytovaní dotácií na stravu sú teda dve vekové kategórie detí</w:t>
      </w:r>
      <w:bookmarkStart w:id="0" w:name="_ftnref1"/>
      <w:r>
        <w:rPr>
          <w:rFonts w:ascii="Arial" w:eastAsia="Times New Roman" w:hAnsi="Arial" w:cs="Arial"/>
          <w:color w:val="000000"/>
          <w:sz w:val="17"/>
          <w:szCs w:val="17"/>
        </w:rPr>
        <w:t>.</w:t>
      </w:r>
    </w:p>
    <w:p w:rsidR="00C553BF" w:rsidRPr="00C553BF" w:rsidRDefault="00C553BF" w:rsidP="00C553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b/>
          <w:bCs/>
          <w:color w:val="000000"/>
          <w:sz w:val="17"/>
        </w:rPr>
        <w:t>deti v poslednom ročníku MŠ alebo v ZŠ do 15 rokov veku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, ak si rodič na dieťa neuplatnil v zmysle zákona o dani z príjmov nárok na daňový bonus (napr. osoby bez zdaniteľných príjmov, poberatelia dôchodkov), ktoré majú nárok na dotáciu na stravu;</w:t>
      </w:r>
    </w:p>
    <w:p w:rsidR="00C553BF" w:rsidRPr="00C553BF" w:rsidRDefault="00C553BF" w:rsidP="00C553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color w:val="000000"/>
          <w:sz w:val="17"/>
          <w:szCs w:val="17"/>
        </w:rPr>
        <w:t>V prípade, ak rodičia tejto vekovej kategórie detí majú nárok na uplatnenie si daňového bonusu  (v sume 70 eur mesačne, </w:t>
      </w:r>
      <w:r w:rsidRPr="00C553BF">
        <w:rPr>
          <w:rFonts w:ascii="Arial" w:eastAsia="Times New Roman" w:hAnsi="Arial" w:cs="Arial"/>
          <w:color w:val="000000"/>
          <w:sz w:val="17"/>
          <w:szCs w:val="17"/>
          <w:u w:val="single"/>
        </w:rPr>
        <w:t>tento bonus je pre nich výhodnejší ako dotácia na stravu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 (ak by sa dieťa zúčastnilo vyučovania 20 dní v mesiaci, dotácia na stravu by bola vo výške 26 eur mesačne). </w:t>
      </w:r>
      <w:r w:rsidRPr="00C553BF">
        <w:rPr>
          <w:rFonts w:ascii="Arial" w:eastAsia="Times New Roman" w:hAnsi="Arial" w:cs="Arial"/>
          <w:b/>
          <w:bCs/>
          <w:color w:val="000000"/>
          <w:sz w:val="17"/>
        </w:rPr>
        <w:t>Súbeh poberania tohto daňového bonusu a dotácie na stravu 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podľa § 4 ods. 3 písm. c) zákona o dotáciách </w:t>
      </w:r>
      <w:r w:rsidRPr="00C553BF">
        <w:rPr>
          <w:rFonts w:ascii="Arial" w:eastAsia="Times New Roman" w:hAnsi="Arial" w:cs="Arial"/>
          <w:b/>
          <w:bCs/>
          <w:color w:val="000000"/>
          <w:sz w:val="17"/>
          <w:u w:val="single"/>
        </w:rPr>
        <w:t>nie je možný.</w:t>
      </w:r>
    </w:p>
    <w:p w:rsidR="00C553BF" w:rsidRPr="00C553BF" w:rsidRDefault="00C553BF" w:rsidP="00C553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b/>
          <w:bCs/>
          <w:color w:val="000000"/>
          <w:sz w:val="17"/>
        </w:rPr>
        <w:t>deti nad 15 rokov v ZŠ 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(napr. z dôvodu opakovania ročníka, odkladu povinnej školskej dochádzky), ktoré majú nárok na dotáciu na stravu aj v prípade, ak si rodič na toto dieťa uplatnil nárok na daňový bonus (v sume 40 eur mesačne </w:t>
      </w:r>
      <w:hyperlink r:id="rId5" w:anchor="_ftn1" w:history="1">
        <w:r w:rsidRPr="00C553BF">
          <w:rPr>
            <w:rFonts w:ascii="Arial" w:eastAsia="Times New Roman" w:hAnsi="Arial" w:cs="Arial"/>
            <w:color w:val="275C82"/>
            <w:sz w:val="17"/>
            <w:u w:val="single"/>
          </w:rPr>
          <w:t>[4]</w:t>
        </w:r>
      </w:hyperlink>
      <w:bookmarkEnd w:id="0"/>
      <w:r w:rsidRPr="00C553BF">
        <w:rPr>
          <w:rFonts w:ascii="Arial" w:eastAsia="Times New Roman" w:hAnsi="Arial" w:cs="Arial"/>
          <w:color w:val="000000"/>
          <w:sz w:val="17"/>
          <w:szCs w:val="17"/>
        </w:rPr>
        <w:t>). </w:t>
      </w:r>
      <w:r w:rsidRPr="00C553BF">
        <w:rPr>
          <w:rFonts w:ascii="Arial" w:eastAsia="Times New Roman" w:hAnsi="Arial" w:cs="Arial"/>
          <w:i/>
          <w:iCs/>
          <w:color w:val="000000"/>
          <w:sz w:val="17"/>
        </w:rPr>
        <w:t>Ak dieťa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 </w:t>
      </w:r>
      <w:r w:rsidRPr="00C553BF">
        <w:rPr>
          <w:rFonts w:ascii="Arial" w:eastAsia="Times New Roman" w:hAnsi="Arial" w:cs="Arial"/>
          <w:i/>
          <w:iCs/>
          <w:color w:val="000000"/>
          <w:sz w:val="17"/>
        </w:rPr>
        <w:t>napr. dovŕši 15 rokov dňa 19.10.2022, nárok na daňový bonus v sume 70 eur má rodič dieťaťa poslednýkrát za mesiac, v ktorom dieťa dovŕši 15 rokov veku, t.j. za mesiac október 2022. Od mesiaca november 2022 rodič tohto dieťaťa môže poberať daňový bonus v sume 40 eur a zároveň dieťa má nárok na dotáciu na stravu, ak zriaďovateľ do konca mesiaca november 2022 o tejto zmene informuje úrad.</w:t>
      </w:r>
    </w:p>
    <w:p w:rsidR="00C553BF" w:rsidRPr="00C553BF" w:rsidRDefault="00C553BF" w:rsidP="00C553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color w:val="000000"/>
          <w:sz w:val="17"/>
          <w:szCs w:val="17"/>
        </w:rPr>
        <w:t>Nárok na poskytnutie dotácie na stravu podľa § 4 ods. 3 písm. c) zákona o dotáciách od 01.07.2022 </w:t>
      </w:r>
      <w:r w:rsidRPr="00C553BF">
        <w:rPr>
          <w:rFonts w:ascii="Arial" w:eastAsia="Times New Roman" w:hAnsi="Arial" w:cs="Arial"/>
          <w:b/>
          <w:bCs/>
          <w:color w:val="000000"/>
          <w:sz w:val="17"/>
        </w:rPr>
        <w:t>preukazuje rodič dieťaťa vo veku do 15 rokov zriaďovateľovi MŠ/ZŠ </w:t>
      </w:r>
      <w:hyperlink r:id="rId6" w:history="1">
        <w:r w:rsidRPr="00C553BF">
          <w:rPr>
            <w:rFonts w:ascii="Arial" w:eastAsia="Times New Roman" w:hAnsi="Arial" w:cs="Arial"/>
            <w:b/>
            <w:bCs/>
            <w:color w:val="275C82"/>
            <w:sz w:val="17"/>
            <w:u w:val="single"/>
          </w:rPr>
          <w:t>novým čestným vyhlásením o neuplatnení si daňového bonusu</w:t>
        </w:r>
      </w:hyperlink>
      <w:r w:rsidRPr="00C553BF">
        <w:rPr>
          <w:rFonts w:ascii="Arial" w:eastAsia="Times New Roman" w:hAnsi="Arial" w:cs="Arial"/>
          <w:color w:val="000000"/>
          <w:sz w:val="17"/>
          <w:szCs w:val="17"/>
        </w:rPr>
        <w:t>. V tejto súvislosti upozorňujeme, že ak by si v čase poskytovania dotácie na stravu zákonný zástupca dieťaťa uplatnil daňový bonus, je povinný o uvedenom zriaďovateľa bezodkladne informovať, nakoľko v takomto prípade bude dieťaťu poskytovaná dotácia na stravu neoprávnene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C553BF" w:rsidRPr="00C553BF" w:rsidRDefault="00C553BF" w:rsidP="00C553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C553BF">
        <w:rPr>
          <w:rFonts w:ascii="Arial" w:eastAsia="Times New Roman" w:hAnsi="Arial" w:cs="Arial"/>
          <w:color w:val="000000"/>
          <w:sz w:val="17"/>
          <w:szCs w:val="17"/>
        </w:rPr>
        <w:t>Od 01.07.2022, v prípade detí bez bonusu, teda </w:t>
      </w:r>
      <w:r w:rsidRPr="00C553BF">
        <w:rPr>
          <w:rFonts w:ascii="Arial" w:eastAsia="Times New Roman" w:hAnsi="Arial" w:cs="Arial"/>
          <w:b/>
          <w:bCs/>
          <w:color w:val="000000"/>
          <w:sz w:val="17"/>
        </w:rPr>
        <w:t>dochádza k zmene pri poskytovaní dotácií na stravu pri deťoch v poslednom ročníku MŠ, ktoré nedovŕšili 6 rokov veku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> (5 ročné deti, príp. aj mladšie deti zaradené na povinné predprimárne vzdelávanie). Tieto deti </w:t>
      </w:r>
      <w:r w:rsidRPr="00C553BF">
        <w:rPr>
          <w:rFonts w:ascii="Arial" w:eastAsia="Times New Roman" w:hAnsi="Arial" w:cs="Arial"/>
          <w:b/>
          <w:bCs/>
          <w:color w:val="000000"/>
          <w:sz w:val="17"/>
        </w:rPr>
        <w:t>od 01.07.2022 už nemajú nárok na dotáciu na stravu, ak si rodič na dieťa uplatní daňový bonus</w:t>
      </w:r>
      <w:r w:rsidRPr="00C553BF">
        <w:rPr>
          <w:rFonts w:ascii="Arial" w:eastAsia="Times New Roman" w:hAnsi="Arial" w:cs="Arial"/>
          <w:color w:val="000000"/>
          <w:sz w:val="17"/>
          <w:szCs w:val="17"/>
        </w:rPr>
        <w:t xml:space="preserve">. </w:t>
      </w:r>
    </w:p>
    <w:p w:rsidR="00FC0C66" w:rsidRDefault="00FC0C66"/>
    <w:sectPr w:rsidR="00FC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6262"/>
    <w:multiLevelType w:val="multilevel"/>
    <w:tmpl w:val="146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D673BB"/>
    <w:multiLevelType w:val="multilevel"/>
    <w:tmpl w:val="3E0C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4405A"/>
    <w:multiLevelType w:val="multilevel"/>
    <w:tmpl w:val="0526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4F8"/>
    <w:multiLevelType w:val="multilevel"/>
    <w:tmpl w:val="3EA4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53BF"/>
    <w:rsid w:val="00C553BF"/>
    <w:rsid w:val="00FC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55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4">
    <w:name w:val="heading 4"/>
    <w:basedOn w:val="Normlny"/>
    <w:link w:val="Nadpis4Char"/>
    <w:uiPriority w:val="9"/>
    <w:qFormat/>
    <w:rsid w:val="00C553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53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4Char">
    <w:name w:val="Nadpis 4 Char"/>
    <w:basedOn w:val="Predvolenpsmoodseku"/>
    <w:link w:val="Nadpis4"/>
    <w:uiPriority w:val="9"/>
    <w:rsid w:val="00C553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C5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C553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553BF"/>
    <w:rPr>
      <w:b/>
      <w:bCs/>
    </w:rPr>
  </w:style>
  <w:style w:type="character" w:styleId="Zvraznenie">
    <w:name w:val="Emphasis"/>
    <w:basedOn w:val="Predvolenpsmoodseku"/>
    <w:uiPriority w:val="20"/>
    <w:qFormat/>
    <w:rsid w:val="00C553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vzory-ziadosti/vzory-ziadosti-pre-oblast-socialnych-veci-a-rodiny/dotacie-pre-deti-1.html?page_id=268778" TargetMode="External"/><Relationship Id="rId5" Type="http://schemas.openxmlformats.org/officeDocument/2006/relationships/hyperlink" Target="https://www.upsvr.gov.sk/socialne-veci-a-rodina/socialne-veci/pomoc-v-hmotnej-nudzi-a-statne-socialne-davky/dotacie-pre-deti-na-stravu-a-skolske-potreby/zmeny-v-dotaciach-na-stravu-od-01.07.2022-a-pri-predkladani-podkladov-na-poskytnutie-dotacie-od-01.09.2022-do-31.12.2022.html?page_id=1196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2022-07-11T09:05:00Z</dcterms:created>
  <dcterms:modified xsi:type="dcterms:W3CDTF">2022-07-11T09:15:00Z</dcterms:modified>
</cp:coreProperties>
</file>