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F7" w:rsidRDefault="00BE64F7" w:rsidP="00BE64F7">
      <w:pPr>
        <w:jc w:val="center"/>
        <w:rPr>
          <w:b/>
          <w:sz w:val="28"/>
          <w:szCs w:val="28"/>
        </w:rPr>
      </w:pPr>
      <w:r w:rsidRPr="00263FA2">
        <w:rPr>
          <w:b/>
          <w:sz w:val="28"/>
          <w:szCs w:val="28"/>
        </w:rPr>
        <w:t>Rozhodnutie o</w:t>
      </w:r>
      <w:r w:rsidR="00887560">
        <w:rPr>
          <w:b/>
          <w:sz w:val="28"/>
          <w:szCs w:val="28"/>
        </w:rPr>
        <w:t> </w:t>
      </w:r>
      <w:r w:rsidRPr="00263FA2">
        <w:rPr>
          <w:b/>
          <w:sz w:val="28"/>
          <w:szCs w:val="28"/>
        </w:rPr>
        <w:t>termínoch</w:t>
      </w:r>
      <w:r w:rsidR="00887560">
        <w:rPr>
          <w:b/>
          <w:sz w:val="28"/>
          <w:szCs w:val="28"/>
        </w:rPr>
        <w:t xml:space="preserve"> a</w:t>
      </w:r>
      <w:r>
        <w:rPr>
          <w:b/>
          <w:sz w:val="28"/>
          <w:szCs w:val="28"/>
        </w:rPr>
        <w:t xml:space="preserve"> organizácii internej časti </w:t>
      </w:r>
      <w:r w:rsidRPr="00263FA2">
        <w:rPr>
          <w:b/>
          <w:sz w:val="28"/>
          <w:szCs w:val="28"/>
        </w:rPr>
        <w:t>maturitnej skúšk</w:t>
      </w:r>
      <w:r>
        <w:rPr>
          <w:b/>
          <w:sz w:val="28"/>
          <w:szCs w:val="28"/>
        </w:rPr>
        <w:t xml:space="preserve">y </w:t>
      </w:r>
      <w:r w:rsidRPr="00263FA2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 </w:t>
      </w:r>
      <w:r w:rsidRPr="00263FA2">
        <w:rPr>
          <w:b/>
          <w:sz w:val="28"/>
          <w:szCs w:val="28"/>
        </w:rPr>
        <w:t>čase</w:t>
      </w:r>
      <w:r>
        <w:rPr>
          <w:b/>
          <w:sz w:val="28"/>
          <w:szCs w:val="28"/>
        </w:rPr>
        <w:t xml:space="preserve"> </w:t>
      </w:r>
      <w:r w:rsidRPr="00263FA2">
        <w:rPr>
          <w:b/>
          <w:sz w:val="28"/>
          <w:szCs w:val="28"/>
        </w:rPr>
        <w:t>mimoriadnej situácie v</w:t>
      </w:r>
      <w:r>
        <w:rPr>
          <w:b/>
          <w:sz w:val="28"/>
          <w:szCs w:val="28"/>
        </w:rPr>
        <w:t> </w:t>
      </w:r>
      <w:r w:rsidRPr="00263FA2">
        <w:rPr>
          <w:b/>
          <w:sz w:val="28"/>
          <w:szCs w:val="28"/>
        </w:rPr>
        <w:t>školskom</w:t>
      </w:r>
      <w:r>
        <w:rPr>
          <w:b/>
          <w:sz w:val="28"/>
          <w:szCs w:val="28"/>
        </w:rPr>
        <w:t xml:space="preserve"> </w:t>
      </w:r>
      <w:r w:rsidRPr="00263FA2">
        <w:rPr>
          <w:b/>
          <w:sz w:val="28"/>
          <w:szCs w:val="28"/>
        </w:rPr>
        <w:t>roku</w:t>
      </w:r>
      <w:r>
        <w:rPr>
          <w:b/>
          <w:sz w:val="28"/>
          <w:szCs w:val="28"/>
        </w:rPr>
        <w:t xml:space="preserve"> </w:t>
      </w:r>
      <w:r w:rsidRPr="00263FA2">
        <w:rPr>
          <w:b/>
          <w:sz w:val="28"/>
          <w:szCs w:val="28"/>
        </w:rPr>
        <w:t>2019/2020</w:t>
      </w:r>
      <w:r>
        <w:rPr>
          <w:b/>
          <w:sz w:val="28"/>
          <w:szCs w:val="28"/>
        </w:rPr>
        <w:t xml:space="preserve"> </w:t>
      </w:r>
    </w:p>
    <w:p w:rsidR="005E5527" w:rsidRDefault="005E5527" w:rsidP="009307AD">
      <w:pPr>
        <w:rPr>
          <w:b/>
          <w:sz w:val="28"/>
          <w:szCs w:val="28"/>
        </w:rPr>
      </w:pPr>
    </w:p>
    <w:p w:rsidR="00D90CA1" w:rsidRPr="0092298D" w:rsidRDefault="00BE64F7" w:rsidP="00BE64F7">
      <w:pPr>
        <w:spacing w:after="360"/>
        <w:jc w:val="both"/>
        <w:rPr>
          <w:sz w:val="24"/>
          <w:szCs w:val="24"/>
        </w:rPr>
      </w:pPr>
      <w:r w:rsidRPr="00263FA2">
        <w:rPr>
          <w:sz w:val="24"/>
          <w:szCs w:val="24"/>
        </w:rPr>
        <w:t xml:space="preserve">Minister školstva, vedy, výskumu a športu </w:t>
      </w:r>
      <w:r w:rsidR="00C85CF3">
        <w:rPr>
          <w:sz w:val="24"/>
          <w:szCs w:val="24"/>
        </w:rPr>
        <w:t xml:space="preserve">Slovenskej republiky podľa § 150 </w:t>
      </w:r>
      <w:r w:rsidRPr="00263FA2">
        <w:rPr>
          <w:sz w:val="24"/>
          <w:szCs w:val="24"/>
        </w:rPr>
        <w:t xml:space="preserve">ods. 8 </w:t>
      </w:r>
      <w:r w:rsidR="00C85CF3">
        <w:rPr>
          <w:sz w:val="24"/>
          <w:szCs w:val="24"/>
        </w:rPr>
        <w:t>a §</w:t>
      </w:r>
      <w:r w:rsidR="00887560">
        <w:rPr>
          <w:sz w:val="24"/>
          <w:szCs w:val="24"/>
        </w:rPr>
        <w:t xml:space="preserve"> </w:t>
      </w:r>
      <w:r w:rsidR="00C85CF3">
        <w:rPr>
          <w:sz w:val="24"/>
          <w:szCs w:val="24"/>
        </w:rPr>
        <w:t xml:space="preserve">161k </w:t>
      </w:r>
      <w:r w:rsidRPr="00263FA2">
        <w:rPr>
          <w:sz w:val="24"/>
          <w:szCs w:val="24"/>
        </w:rPr>
        <w:t xml:space="preserve">zákona </w:t>
      </w:r>
      <w:r w:rsidR="00C85CF3">
        <w:rPr>
          <w:sz w:val="24"/>
          <w:szCs w:val="24"/>
        </w:rPr>
        <w:t>č. 245/2008 Z.</w:t>
      </w:r>
      <w:r w:rsidR="00F756B7">
        <w:rPr>
          <w:sz w:val="24"/>
          <w:szCs w:val="24"/>
        </w:rPr>
        <w:t> </w:t>
      </w:r>
      <w:r w:rsidRPr="00263FA2">
        <w:rPr>
          <w:sz w:val="24"/>
          <w:szCs w:val="24"/>
        </w:rPr>
        <w:t xml:space="preserve">z. o výchove a vzdelávaní (školský zákon) a o zmene a doplnení niektorých zákonov v znení neskorších predpisov </w:t>
      </w:r>
      <w:r w:rsidRPr="00664C65">
        <w:rPr>
          <w:sz w:val="24"/>
          <w:szCs w:val="24"/>
        </w:rPr>
        <w:t>určuje termíny</w:t>
      </w:r>
      <w:r>
        <w:rPr>
          <w:sz w:val="24"/>
          <w:szCs w:val="24"/>
        </w:rPr>
        <w:t xml:space="preserve"> a </w:t>
      </w:r>
      <w:r w:rsidRPr="00664C65">
        <w:rPr>
          <w:sz w:val="24"/>
          <w:szCs w:val="24"/>
        </w:rPr>
        <w:t>organizáciu</w:t>
      </w:r>
      <w:r>
        <w:rPr>
          <w:sz w:val="24"/>
          <w:szCs w:val="24"/>
        </w:rPr>
        <w:t xml:space="preserve"> internej časti </w:t>
      </w:r>
      <w:r w:rsidRPr="00664C65">
        <w:rPr>
          <w:sz w:val="24"/>
          <w:szCs w:val="24"/>
        </w:rPr>
        <w:t xml:space="preserve">maturitnej skúšky </w:t>
      </w:r>
      <w:r>
        <w:rPr>
          <w:sz w:val="24"/>
          <w:szCs w:val="24"/>
        </w:rPr>
        <w:t>v stredných školách nasledovne:</w:t>
      </w:r>
    </w:p>
    <w:p w:rsidR="00BE64F7" w:rsidRDefault="00BE64F7" w:rsidP="00BE64F7">
      <w:pPr>
        <w:pStyle w:val="Odsekzoznamu"/>
        <w:numPr>
          <w:ilvl w:val="0"/>
          <w:numId w:val="2"/>
        </w:numPr>
        <w:spacing w:after="120"/>
        <w:contextualSpacing w:val="0"/>
        <w:jc w:val="both"/>
        <w:rPr>
          <w:sz w:val="24"/>
          <w:szCs w:val="24"/>
        </w:rPr>
      </w:pPr>
      <w:r w:rsidRPr="00A9765F">
        <w:rPr>
          <w:b/>
          <w:sz w:val="24"/>
          <w:szCs w:val="24"/>
        </w:rPr>
        <w:t>Vyučovanie</w:t>
      </w:r>
      <w:r w:rsidRPr="5C65A508">
        <w:rPr>
          <w:sz w:val="24"/>
          <w:szCs w:val="24"/>
        </w:rPr>
        <w:t xml:space="preserve"> sa pre </w:t>
      </w:r>
      <w:r>
        <w:rPr>
          <w:sz w:val="24"/>
          <w:szCs w:val="24"/>
        </w:rPr>
        <w:t>posledné</w:t>
      </w:r>
      <w:r w:rsidRPr="5C65A508">
        <w:rPr>
          <w:sz w:val="24"/>
          <w:szCs w:val="24"/>
        </w:rPr>
        <w:t xml:space="preserve"> ročníky </w:t>
      </w:r>
      <w:r>
        <w:rPr>
          <w:sz w:val="24"/>
          <w:szCs w:val="24"/>
        </w:rPr>
        <w:t xml:space="preserve">v stredných </w:t>
      </w:r>
      <w:r w:rsidRPr="0096008E">
        <w:t>školách</w:t>
      </w:r>
      <w:r>
        <w:t xml:space="preserve"> </w:t>
      </w:r>
      <w:r w:rsidRPr="5C65A508">
        <w:rPr>
          <w:sz w:val="24"/>
          <w:szCs w:val="24"/>
        </w:rPr>
        <w:t xml:space="preserve">končí </w:t>
      </w:r>
      <w:r w:rsidRPr="008C3FB9">
        <w:rPr>
          <w:sz w:val="24"/>
          <w:szCs w:val="24"/>
        </w:rPr>
        <w:t>7. mája 2020</w:t>
      </w:r>
      <w:r w:rsidRPr="5C65A508">
        <w:rPr>
          <w:sz w:val="24"/>
          <w:szCs w:val="24"/>
        </w:rPr>
        <w:t>.</w:t>
      </w:r>
      <w:r>
        <w:rPr>
          <w:sz w:val="24"/>
          <w:szCs w:val="24"/>
        </w:rPr>
        <w:t xml:space="preserve"> Dátum vystavenia vysvedčenia z posledného ročníka strednej školy je 7. máj 2020.</w:t>
      </w:r>
    </w:p>
    <w:p w:rsidR="00BE64F7" w:rsidRDefault="00BE64F7" w:rsidP="00BE64F7">
      <w:pPr>
        <w:pStyle w:val="Odsekzoznamu"/>
        <w:numPr>
          <w:ilvl w:val="0"/>
          <w:numId w:val="2"/>
        </w:numPr>
        <w:spacing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5C65A508">
        <w:rPr>
          <w:sz w:val="24"/>
          <w:szCs w:val="24"/>
        </w:rPr>
        <w:t xml:space="preserve">ysvedčenie </w:t>
      </w:r>
      <w:r>
        <w:rPr>
          <w:sz w:val="24"/>
          <w:szCs w:val="24"/>
        </w:rPr>
        <w:t xml:space="preserve">posledného ročníka strednej školy </w:t>
      </w:r>
      <w:r w:rsidRPr="5C65A508">
        <w:rPr>
          <w:sz w:val="24"/>
          <w:szCs w:val="24"/>
        </w:rPr>
        <w:t xml:space="preserve">vydá </w:t>
      </w:r>
      <w:r>
        <w:rPr>
          <w:sz w:val="24"/>
          <w:szCs w:val="24"/>
        </w:rPr>
        <w:t xml:space="preserve">stredná </w:t>
      </w:r>
      <w:r w:rsidRPr="5C65A508">
        <w:rPr>
          <w:sz w:val="24"/>
          <w:szCs w:val="24"/>
        </w:rPr>
        <w:t>škola</w:t>
      </w:r>
      <w:r>
        <w:rPr>
          <w:sz w:val="24"/>
          <w:szCs w:val="24"/>
        </w:rPr>
        <w:t xml:space="preserve"> spolu s maturitným vysvedčením</w:t>
      </w:r>
      <w:r w:rsidRPr="5C65A508">
        <w:rPr>
          <w:sz w:val="24"/>
          <w:szCs w:val="24"/>
        </w:rPr>
        <w:t xml:space="preserve"> najneskôr </w:t>
      </w:r>
      <w:r>
        <w:rPr>
          <w:sz w:val="24"/>
          <w:szCs w:val="24"/>
        </w:rPr>
        <w:t>30. j</w:t>
      </w:r>
      <w:r w:rsidRPr="5C65A508">
        <w:rPr>
          <w:sz w:val="24"/>
          <w:szCs w:val="24"/>
        </w:rPr>
        <w:t>úna 2020.</w:t>
      </w:r>
    </w:p>
    <w:p w:rsidR="009307AD" w:rsidRPr="0092298D" w:rsidRDefault="009307AD" w:rsidP="009307AD">
      <w:pPr>
        <w:pStyle w:val="Odsekzoznamu"/>
        <w:numPr>
          <w:ilvl w:val="0"/>
          <w:numId w:val="2"/>
        </w:numPr>
        <w:spacing w:after="120"/>
        <w:contextualSpacing w:val="0"/>
        <w:jc w:val="both"/>
        <w:rPr>
          <w:sz w:val="24"/>
          <w:szCs w:val="24"/>
        </w:rPr>
      </w:pPr>
      <w:r w:rsidRPr="0092298D">
        <w:rPr>
          <w:sz w:val="24"/>
          <w:szCs w:val="24"/>
        </w:rPr>
        <w:t xml:space="preserve">V školskom roku 2019/2020 </w:t>
      </w:r>
      <w:r w:rsidR="00DD3C8F" w:rsidRPr="0092298D">
        <w:rPr>
          <w:sz w:val="24"/>
          <w:szCs w:val="24"/>
        </w:rPr>
        <w:t xml:space="preserve">sa </w:t>
      </w:r>
      <w:r w:rsidR="00B90C43" w:rsidRPr="0092298D">
        <w:rPr>
          <w:sz w:val="24"/>
          <w:szCs w:val="24"/>
        </w:rPr>
        <w:t xml:space="preserve">na gymnáziách, stredných odborných školách, konzervatóriách, školách umeleckého priemyslu a stredných športových školách </w:t>
      </w:r>
      <w:r w:rsidR="00DD3C8F" w:rsidRPr="0092298D">
        <w:rPr>
          <w:sz w:val="24"/>
          <w:szCs w:val="24"/>
        </w:rPr>
        <w:t xml:space="preserve">interná časť </w:t>
      </w:r>
      <w:r w:rsidRPr="0092298D">
        <w:rPr>
          <w:sz w:val="24"/>
          <w:szCs w:val="24"/>
        </w:rPr>
        <w:t xml:space="preserve">maturitnej skúšky </w:t>
      </w:r>
      <w:r w:rsidR="009C6E6C">
        <w:rPr>
          <w:sz w:val="24"/>
          <w:szCs w:val="24"/>
        </w:rPr>
        <w:t xml:space="preserve">vrátane </w:t>
      </w:r>
      <w:r w:rsidR="002F63F9">
        <w:rPr>
          <w:sz w:val="24"/>
          <w:szCs w:val="24"/>
        </w:rPr>
        <w:t xml:space="preserve">teoretickej časti a praktickej časti </w:t>
      </w:r>
      <w:r w:rsidR="009C6E6C">
        <w:rPr>
          <w:sz w:val="24"/>
          <w:szCs w:val="24"/>
        </w:rPr>
        <w:t>odbornej zložky maturitnej skúšky</w:t>
      </w:r>
      <w:r w:rsidR="00B80B51">
        <w:rPr>
          <w:sz w:val="24"/>
          <w:szCs w:val="24"/>
        </w:rPr>
        <w:t xml:space="preserve"> </w:t>
      </w:r>
      <w:r w:rsidR="00B90C43" w:rsidRPr="00BE64F7">
        <w:rPr>
          <w:b/>
          <w:sz w:val="24"/>
          <w:szCs w:val="24"/>
        </w:rPr>
        <w:t>vykonáva</w:t>
      </w:r>
      <w:r w:rsidRPr="00BE64F7">
        <w:rPr>
          <w:b/>
          <w:sz w:val="24"/>
          <w:szCs w:val="24"/>
        </w:rPr>
        <w:t xml:space="preserve"> administratívne</w:t>
      </w:r>
      <w:r w:rsidR="00B90C43" w:rsidRPr="0092298D">
        <w:rPr>
          <w:sz w:val="24"/>
          <w:szCs w:val="24"/>
        </w:rPr>
        <w:t>.</w:t>
      </w:r>
    </w:p>
    <w:p w:rsidR="009307AD" w:rsidRPr="0092298D" w:rsidRDefault="009307AD" w:rsidP="00B90C43">
      <w:pPr>
        <w:pStyle w:val="Odsekzoznamu"/>
        <w:numPr>
          <w:ilvl w:val="0"/>
          <w:numId w:val="2"/>
        </w:numPr>
        <w:spacing w:after="120"/>
        <w:jc w:val="both"/>
        <w:rPr>
          <w:rFonts w:cs="Calibri"/>
          <w:sz w:val="24"/>
          <w:szCs w:val="24"/>
        </w:rPr>
      </w:pPr>
      <w:r w:rsidRPr="0092298D">
        <w:rPr>
          <w:sz w:val="24"/>
          <w:szCs w:val="24"/>
        </w:rPr>
        <w:t>Administratív</w:t>
      </w:r>
      <w:r w:rsidR="00B90C43" w:rsidRPr="0092298D">
        <w:rPr>
          <w:sz w:val="24"/>
          <w:szCs w:val="24"/>
        </w:rPr>
        <w:t>ne vykonanie i</w:t>
      </w:r>
      <w:r w:rsidR="00B80B51">
        <w:rPr>
          <w:sz w:val="24"/>
          <w:szCs w:val="24"/>
        </w:rPr>
        <w:t xml:space="preserve">nternej časti maturitnej skúšky </w:t>
      </w:r>
      <w:r w:rsidR="00B90C43" w:rsidRPr="0092298D">
        <w:rPr>
          <w:sz w:val="24"/>
          <w:szCs w:val="24"/>
        </w:rPr>
        <w:t>sa uskutočňuje</w:t>
      </w:r>
      <w:r w:rsidR="00DD3C8F" w:rsidRPr="0092298D">
        <w:rPr>
          <w:sz w:val="24"/>
          <w:szCs w:val="24"/>
        </w:rPr>
        <w:t xml:space="preserve"> nasledovne</w:t>
      </w:r>
      <w:r w:rsidRPr="0092298D">
        <w:rPr>
          <w:sz w:val="24"/>
          <w:szCs w:val="24"/>
        </w:rPr>
        <w:t>:</w:t>
      </w:r>
    </w:p>
    <w:p w:rsidR="0092298D" w:rsidRPr="0092298D" w:rsidRDefault="009307AD" w:rsidP="009307AD">
      <w:pPr>
        <w:pStyle w:val="gmail-paragraph"/>
        <w:numPr>
          <w:ilvl w:val="1"/>
          <w:numId w:val="2"/>
        </w:numPr>
        <w:spacing w:before="0" w:beforeAutospacing="0" w:after="80" w:afterAutospacing="0"/>
        <w:jc w:val="both"/>
        <w:textAlignment w:val="baseline"/>
        <w:rPr>
          <w:rFonts w:ascii="Calibri" w:hAnsi="Calibri" w:cs="Calibri"/>
        </w:rPr>
      </w:pPr>
      <w:r w:rsidRPr="0092298D">
        <w:rPr>
          <w:rFonts w:ascii="Calibri" w:hAnsi="Calibri" w:cs="Calibri"/>
        </w:rPr>
        <w:t>H</w:t>
      </w:r>
      <w:r w:rsidR="00DD3C8F" w:rsidRPr="0092298D">
        <w:rPr>
          <w:rFonts w:ascii="Calibri" w:hAnsi="Calibri" w:cs="Calibri"/>
        </w:rPr>
        <w:t xml:space="preserve">odnotenie v predmete </w:t>
      </w:r>
      <w:r w:rsidR="00B90C43" w:rsidRPr="0092298D">
        <w:rPr>
          <w:rFonts w:ascii="Calibri" w:hAnsi="Calibri" w:cs="Calibri"/>
        </w:rPr>
        <w:t>internej časti</w:t>
      </w:r>
      <w:r w:rsidRPr="0092298D">
        <w:rPr>
          <w:rFonts w:ascii="Calibri" w:hAnsi="Calibri" w:cs="Calibri"/>
        </w:rPr>
        <w:t xml:space="preserve"> maturitnej skúšky sa získa ako </w:t>
      </w:r>
      <w:r w:rsidR="00D76143">
        <w:rPr>
          <w:rFonts w:ascii="Calibri" w:hAnsi="Calibri" w:cs="Calibri"/>
        </w:rPr>
        <w:t xml:space="preserve">aritmetický </w:t>
      </w:r>
      <w:r w:rsidRPr="0092298D">
        <w:rPr>
          <w:rFonts w:ascii="Calibri" w:hAnsi="Calibri" w:cs="Calibri"/>
        </w:rPr>
        <w:t xml:space="preserve">priemer známok </w:t>
      </w:r>
      <w:r w:rsidR="00DD3C8F" w:rsidRPr="0092298D">
        <w:rPr>
          <w:rFonts w:ascii="Calibri" w:hAnsi="Calibri" w:cs="Calibri"/>
        </w:rPr>
        <w:t>z tohto predmetu alebo skupiny príbuzných predmetov. D</w:t>
      </w:r>
      <w:r w:rsidRPr="0092298D">
        <w:rPr>
          <w:rFonts w:ascii="Calibri" w:hAnsi="Calibri" w:cs="Calibri"/>
        </w:rPr>
        <w:t>o</w:t>
      </w:r>
      <w:r w:rsidR="00DD3C8F" w:rsidRPr="0092298D">
        <w:rPr>
          <w:rFonts w:ascii="Calibri" w:hAnsi="Calibri" w:cs="Calibri"/>
        </w:rPr>
        <w:t xml:space="preserve"> </w:t>
      </w:r>
      <w:r w:rsidR="00C85CF3">
        <w:rPr>
          <w:rFonts w:ascii="Calibri" w:hAnsi="Calibri" w:cs="Calibri"/>
        </w:rPr>
        <w:t xml:space="preserve">aritmetického </w:t>
      </w:r>
      <w:r w:rsidR="00DD3C8F" w:rsidRPr="0092298D">
        <w:rPr>
          <w:rFonts w:ascii="Calibri" w:hAnsi="Calibri" w:cs="Calibri"/>
        </w:rPr>
        <w:t>priemeru známok</w:t>
      </w:r>
      <w:r w:rsidRPr="0092298D">
        <w:rPr>
          <w:rFonts w:ascii="Calibri" w:hAnsi="Calibri" w:cs="Calibri"/>
        </w:rPr>
        <w:t xml:space="preserve"> sa započítajú koncoročn</w:t>
      </w:r>
      <w:r w:rsidR="00DD3C8F" w:rsidRPr="0092298D">
        <w:rPr>
          <w:rFonts w:ascii="Calibri" w:hAnsi="Calibri" w:cs="Calibri"/>
        </w:rPr>
        <w:t xml:space="preserve">é známky zo všetkých ročníkov a </w:t>
      </w:r>
      <w:r w:rsidRPr="0092298D">
        <w:rPr>
          <w:rFonts w:ascii="Calibri" w:hAnsi="Calibri" w:cs="Calibri"/>
        </w:rPr>
        <w:t>polročné zn</w:t>
      </w:r>
      <w:r w:rsidR="00DD3C8F" w:rsidRPr="0092298D">
        <w:rPr>
          <w:rFonts w:ascii="Calibri" w:hAnsi="Calibri" w:cs="Calibri"/>
        </w:rPr>
        <w:t>ámky z posledných dvoch ročníkov</w:t>
      </w:r>
      <w:r w:rsidRPr="0092298D">
        <w:rPr>
          <w:rFonts w:ascii="Calibri" w:hAnsi="Calibri" w:cs="Calibri"/>
        </w:rPr>
        <w:t xml:space="preserve">. V osemročnom </w:t>
      </w:r>
      <w:r w:rsidR="00DD3C8F" w:rsidRPr="0092298D">
        <w:rPr>
          <w:rFonts w:ascii="Calibri" w:hAnsi="Calibri" w:cs="Calibri"/>
        </w:rPr>
        <w:t>vzdelávacom programe</w:t>
      </w:r>
      <w:r w:rsidRPr="0092298D">
        <w:rPr>
          <w:rFonts w:ascii="Calibri" w:hAnsi="Calibri" w:cs="Calibri"/>
        </w:rPr>
        <w:t xml:space="preserve"> sa </w:t>
      </w:r>
      <w:r w:rsidR="00DD3C8F" w:rsidRPr="0092298D">
        <w:rPr>
          <w:rFonts w:ascii="Calibri" w:hAnsi="Calibri" w:cs="Calibri"/>
        </w:rPr>
        <w:t xml:space="preserve">do </w:t>
      </w:r>
      <w:r w:rsidR="00C85CF3">
        <w:rPr>
          <w:rFonts w:ascii="Calibri" w:hAnsi="Calibri" w:cs="Calibri"/>
        </w:rPr>
        <w:t xml:space="preserve">aritmetického </w:t>
      </w:r>
      <w:r w:rsidR="00DD3C8F" w:rsidRPr="0092298D">
        <w:rPr>
          <w:rFonts w:ascii="Calibri" w:hAnsi="Calibri" w:cs="Calibri"/>
        </w:rPr>
        <w:t>priemeru</w:t>
      </w:r>
      <w:r w:rsidR="0092298D" w:rsidRPr="0092298D">
        <w:rPr>
          <w:rFonts w:ascii="Calibri" w:hAnsi="Calibri" w:cs="Calibri"/>
        </w:rPr>
        <w:t xml:space="preserve"> známok</w:t>
      </w:r>
      <w:r w:rsidR="00DD3C8F" w:rsidRPr="0092298D">
        <w:rPr>
          <w:rFonts w:ascii="Calibri" w:hAnsi="Calibri" w:cs="Calibri"/>
        </w:rPr>
        <w:t xml:space="preserve"> </w:t>
      </w:r>
      <w:r w:rsidRPr="0092298D">
        <w:rPr>
          <w:rFonts w:ascii="Calibri" w:hAnsi="Calibri" w:cs="Calibri"/>
        </w:rPr>
        <w:t>započítajú koncoročné známky z</w:t>
      </w:r>
      <w:r w:rsidR="00DD3C8F" w:rsidRPr="0092298D">
        <w:rPr>
          <w:rFonts w:ascii="Calibri" w:hAnsi="Calibri" w:cs="Calibri"/>
        </w:rPr>
        <w:t> posledných štyroch ročníkov</w:t>
      </w:r>
      <w:r w:rsidRPr="0092298D">
        <w:rPr>
          <w:rFonts w:ascii="Calibri" w:hAnsi="Calibri" w:cs="Calibri"/>
        </w:rPr>
        <w:t xml:space="preserve"> a</w:t>
      </w:r>
      <w:r w:rsidR="00DD3C8F" w:rsidRPr="0092298D">
        <w:rPr>
          <w:rFonts w:ascii="Calibri" w:hAnsi="Calibri" w:cs="Calibri"/>
        </w:rPr>
        <w:t xml:space="preserve"> polročné </w:t>
      </w:r>
      <w:r w:rsidR="0092298D" w:rsidRPr="0092298D">
        <w:rPr>
          <w:rFonts w:ascii="Calibri" w:hAnsi="Calibri" w:cs="Calibri"/>
        </w:rPr>
        <w:t>známky z posledných dvoch ročníkov</w:t>
      </w:r>
      <w:r w:rsidRPr="0092298D">
        <w:rPr>
          <w:rFonts w:ascii="Calibri" w:hAnsi="Calibri" w:cs="Calibri"/>
        </w:rPr>
        <w:t xml:space="preserve">. </w:t>
      </w:r>
    </w:p>
    <w:p w:rsidR="009307AD" w:rsidRPr="0092298D" w:rsidRDefault="009307AD" w:rsidP="009307AD">
      <w:pPr>
        <w:pStyle w:val="gmail-paragraph"/>
        <w:numPr>
          <w:ilvl w:val="1"/>
          <w:numId w:val="2"/>
        </w:numPr>
        <w:spacing w:before="0" w:beforeAutospacing="0" w:after="80" w:afterAutospacing="0"/>
        <w:jc w:val="both"/>
        <w:textAlignment w:val="baseline"/>
        <w:rPr>
          <w:rStyle w:val="eop"/>
          <w:rFonts w:ascii="Calibri" w:hAnsi="Calibri" w:cs="Calibri"/>
        </w:rPr>
      </w:pPr>
      <w:r w:rsidRPr="0092298D">
        <w:rPr>
          <w:rFonts w:ascii="Calibri" w:hAnsi="Calibri" w:cs="Calibri"/>
        </w:rPr>
        <w:t xml:space="preserve">Aritmetický priemer </w:t>
      </w:r>
      <w:r w:rsidR="00501792" w:rsidRPr="0092298D">
        <w:rPr>
          <w:rFonts w:ascii="Calibri" w:hAnsi="Calibri" w:cs="Calibri"/>
        </w:rPr>
        <w:t xml:space="preserve">známok </w:t>
      </w:r>
      <w:r w:rsidR="00DD3C8F" w:rsidRPr="0092298D">
        <w:rPr>
          <w:rFonts w:ascii="Calibri" w:hAnsi="Calibri" w:cs="Calibri"/>
        </w:rPr>
        <w:t xml:space="preserve">sa </w:t>
      </w:r>
      <w:r w:rsidRPr="0092298D">
        <w:rPr>
          <w:rFonts w:ascii="Calibri" w:hAnsi="Calibri" w:cs="Calibri"/>
        </w:rPr>
        <w:t xml:space="preserve">zaokrúhľuje na celé číslo, pričom 1,5 sa zaokrúhľuje na 1; 2,5 sa zaokrúhľuje na 2; 3,5 sa zaokrúhľuje na </w:t>
      </w:r>
      <w:smartTag w:uri="urn:schemas-microsoft-com:office:smarttags" w:element="metricconverter">
        <w:smartTagPr>
          <w:attr w:name="ProductID" w:val="3 a"/>
        </w:smartTagPr>
        <w:r w:rsidRPr="0092298D">
          <w:rPr>
            <w:rFonts w:ascii="Calibri" w:hAnsi="Calibri" w:cs="Calibri"/>
          </w:rPr>
          <w:t>3 a</w:t>
        </w:r>
      </w:smartTag>
      <w:r w:rsidR="00501792" w:rsidRPr="0092298D">
        <w:rPr>
          <w:rFonts w:ascii="Calibri" w:hAnsi="Calibri" w:cs="Calibri"/>
        </w:rPr>
        <w:t xml:space="preserve"> 4,5 sa zaokrúhľuje na 4.</w:t>
      </w:r>
      <w:r w:rsidRPr="0092298D">
        <w:rPr>
          <w:rFonts w:ascii="Calibri" w:hAnsi="Calibri" w:cs="Calibri"/>
        </w:rPr>
        <w:t xml:space="preserve"> </w:t>
      </w:r>
      <w:r w:rsidR="00F133B0">
        <w:rPr>
          <w:rFonts w:ascii="Calibri" w:hAnsi="Calibri" w:cs="Calibri"/>
        </w:rPr>
        <w:t>Aritmetický p</w:t>
      </w:r>
      <w:r w:rsidR="0092298D">
        <w:rPr>
          <w:rFonts w:ascii="Calibri" w:hAnsi="Calibri" w:cs="Calibri"/>
        </w:rPr>
        <w:t xml:space="preserve">riemer </w:t>
      </w:r>
      <w:r w:rsidRPr="0092298D">
        <w:rPr>
          <w:rFonts w:ascii="Calibri" w:hAnsi="Calibri" w:cs="Calibri"/>
        </w:rPr>
        <w:t>s desatinnou časťou do 0,50 sa zaokrúhľuje na celé číslo smerom nadol a nad 0,50 sa zaokrúhľuje na celé číslo smerom nahor.</w:t>
      </w:r>
    </w:p>
    <w:p w:rsidR="00501792" w:rsidRPr="0092298D" w:rsidRDefault="0092298D" w:rsidP="008B0265">
      <w:pPr>
        <w:pStyle w:val="gmail-paragraph"/>
        <w:numPr>
          <w:ilvl w:val="1"/>
          <w:numId w:val="2"/>
        </w:numPr>
        <w:spacing w:before="0" w:beforeAutospacing="0" w:after="80" w:afterAutospacing="0"/>
        <w:jc w:val="both"/>
        <w:textAlignment w:val="baseline"/>
        <w:rPr>
          <w:rStyle w:val="gmail-normaltextrun1"/>
          <w:rFonts w:ascii="Calibri" w:hAnsi="Calibri" w:cs="Calibri"/>
        </w:rPr>
      </w:pPr>
      <w:r>
        <w:rPr>
          <w:rStyle w:val="gmail-normaltextrun1"/>
          <w:rFonts w:ascii="Calibri" w:hAnsi="Calibri" w:cs="Calibri"/>
        </w:rPr>
        <w:t xml:space="preserve">Riaditeľ strednej školy </w:t>
      </w:r>
      <w:r w:rsidR="009307AD" w:rsidRPr="0092298D">
        <w:rPr>
          <w:rStyle w:val="gmail-normaltextrun1"/>
          <w:rFonts w:ascii="Calibri" w:hAnsi="Calibri" w:cs="Calibri"/>
        </w:rPr>
        <w:t xml:space="preserve">určí </w:t>
      </w:r>
      <w:r w:rsidR="00312EBC">
        <w:rPr>
          <w:rStyle w:val="gmail-normaltextrun1"/>
          <w:rFonts w:ascii="Calibri" w:hAnsi="Calibri" w:cs="Calibri"/>
        </w:rPr>
        <w:t xml:space="preserve">do 7. mája 2020 </w:t>
      </w:r>
      <w:r w:rsidR="009307AD" w:rsidRPr="0092298D">
        <w:rPr>
          <w:rStyle w:val="gmail-normaltextrun1"/>
          <w:rFonts w:ascii="Calibri" w:hAnsi="Calibri" w:cs="Calibri"/>
        </w:rPr>
        <w:t xml:space="preserve">skupiny príbuzných predmetov, ktorých známky sa započítajú do hodnotenia maturitného predmetu. </w:t>
      </w:r>
    </w:p>
    <w:p w:rsidR="009307AD" w:rsidRPr="0092298D" w:rsidRDefault="001320D3" w:rsidP="009307AD">
      <w:pPr>
        <w:pStyle w:val="gmail-paragraph"/>
        <w:numPr>
          <w:ilvl w:val="1"/>
          <w:numId w:val="2"/>
        </w:numPr>
        <w:spacing w:before="0" w:beforeAutospacing="0" w:after="80" w:afterAutospacing="0"/>
        <w:jc w:val="both"/>
        <w:textAlignment w:val="baseline"/>
        <w:rPr>
          <w:rFonts w:ascii="Calibri" w:hAnsi="Calibri" w:cs="Calibri"/>
        </w:rPr>
      </w:pPr>
      <w:r>
        <w:rPr>
          <w:rStyle w:val="gmail-normaltextrun1"/>
          <w:rFonts w:ascii="Calibri" w:hAnsi="Calibri" w:cs="Calibri"/>
        </w:rPr>
        <w:t>Aritmetický priemer</w:t>
      </w:r>
      <w:r w:rsidR="009307AD" w:rsidRPr="0092298D">
        <w:rPr>
          <w:rStyle w:val="gmail-normaltextrun1"/>
          <w:rFonts w:ascii="Calibri" w:hAnsi="Calibri" w:cs="Calibri"/>
        </w:rPr>
        <w:t xml:space="preserve"> </w:t>
      </w:r>
      <w:r w:rsidR="00090696">
        <w:rPr>
          <w:rStyle w:val="gmail-normaltextrun1"/>
          <w:rFonts w:ascii="Calibri" w:hAnsi="Calibri" w:cs="Calibri"/>
        </w:rPr>
        <w:t xml:space="preserve">a výslednú známku </w:t>
      </w:r>
      <w:r w:rsidR="009307AD" w:rsidRPr="0092298D">
        <w:rPr>
          <w:rFonts w:ascii="Calibri" w:hAnsi="Calibri" w:cs="Calibri"/>
        </w:rPr>
        <w:t>v</w:t>
      </w:r>
      <w:r>
        <w:rPr>
          <w:rFonts w:ascii="Calibri" w:hAnsi="Calibri" w:cs="Calibri"/>
        </w:rPr>
        <w:t> predmete internej časti maturitnej skúšky</w:t>
      </w:r>
      <w:r w:rsidR="009307AD" w:rsidRPr="0092298D">
        <w:rPr>
          <w:rFonts w:ascii="Calibri" w:hAnsi="Calibri" w:cs="Calibri"/>
        </w:rPr>
        <w:t xml:space="preserve"> kontrolujú </w:t>
      </w:r>
      <w:r>
        <w:rPr>
          <w:rFonts w:ascii="Calibri" w:hAnsi="Calibri" w:cs="Calibri"/>
        </w:rPr>
        <w:t xml:space="preserve">dvaja skúšajúci </w:t>
      </w:r>
      <w:r w:rsidR="009307AD" w:rsidRPr="0092298D">
        <w:rPr>
          <w:rFonts w:ascii="Calibri" w:hAnsi="Calibri" w:cs="Calibri"/>
        </w:rPr>
        <w:t>členovia predmetovej maturitnej komisie a</w:t>
      </w:r>
      <w:r>
        <w:rPr>
          <w:rFonts w:ascii="Calibri" w:hAnsi="Calibri" w:cs="Calibri"/>
        </w:rPr>
        <w:t xml:space="preserve"> schvaľuje</w:t>
      </w:r>
      <w:r w:rsidR="009307AD" w:rsidRPr="0092298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ho </w:t>
      </w:r>
      <w:r w:rsidR="009307AD" w:rsidRPr="0092298D">
        <w:rPr>
          <w:rFonts w:ascii="Calibri" w:hAnsi="Calibri" w:cs="Calibri"/>
        </w:rPr>
        <w:t>predseda školskej maturitnej komisie do 11</w:t>
      </w:r>
      <w:r w:rsidR="00956921" w:rsidRPr="0092298D">
        <w:rPr>
          <w:rFonts w:ascii="Calibri" w:hAnsi="Calibri" w:cs="Calibri"/>
        </w:rPr>
        <w:t>. mája </w:t>
      </w:r>
      <w:r w:rsidR="00501792" w:rsidRPr="0092298D">
        <w:rPr>
          <w:rFonts w:ascii="Calibri" w:hAnsi="Calibri" w:cs="Calibri"/>
        </w:rPr>
        <w:t xml:space="preserve">2020 </w:t>
      </w:r>
      <w:r>
        <w:rPr>
          <w:rFonts w:ascii="Calibri" w:hAnsi="Calibri" w:cs="Calibri"/>
        </w:rPr>
        <w:t>(</w:t>
      </w:r>
      <w:r w:rsidR="00501792" w:rsidRPr="0092298D">
        <w:rPr>
          <w:rFonts w:ascii="Calibri" w:hAnsi="Calibri" w:cs="Calibri"/>
        </w:rPr>
        <w:t xml:space="preserve">viď. </w:t>
      </w:r>
      <w:r w:rsidR="002A16BF">
        <w:rPr>
          <w:rFonts w:ascii="Calibri" w:hAnsi="Calibri" w:cs="Calibri"/>
        </w:rPr>
        <w:t>príloha č. 1</w:t>
      </w:r>
      <w:r>
        <w:rPr>
          <w:rStyle w:val="eop"/>
          <w:rFonts w:ascii="Calibri" w:hAnsi="Calibri" w:cs="Calibri"/>
        </w:rPr>
        <w:t>).</w:t>
      </w:r>
    </w:p>
    <w:p w:rsidR="009307AD" w:rsidRPr="0092298D" w:rsidRDefault="00333752" w:rsidP="009307AD">
      <w:pPr>
        <w:pStyle w:val="gmail-paragraph"/>
        <w:numPr>
          <w:ilvl w:val="1"/>
          <w:numId w:val="2"/>
        </w:numPr>
        <w:spacing w:before="0" w:beforeAutospacing="0" w:after="80" w:afterAutospacing="0"/>
        <w:jc w:val="both"/>
        <w:textAlignment w:val="baseline"/>
        <w:rPr>
          <w:rFonts w:ascii="Calibri" w:hAnsi="Calibri" w:cs="Calibri"/>
        </w:rPr>
      </w:pPr>
      <w:r>
        <w:rPr>
          <w:rStyle w:val="gmail-normaltextrun1"/>
          <w:rFonts w:ascii="Calibri" w:hAnsi="Calibri" w:cs="Calibri"/>
        </w:rPr>
        <w:t>Výsledné známky sprístupní</w:t>
      </w:r>
      <w:r w:rsidR="009307AD" w:rsidRPr="0092298D">
        <w:rPr>
          <w:rStyle w:val="gmail-normaltextrun1"/>
          <w:rFonts w:ascii="Calibri" w:hAnsi="Calibri" w:cs="Calibri"/>
        </w:rPr>
        <w:t xml:space="preserve"> škola </w:t>
      </w:r>
      <w:r w:rsidR="00F133B0">
        <w:rPr>
          <w:rStyle w:val="gmail-normaltextrun1"/>
          <w:rFonts w:ascii="Calibri" w:hAnsi="Calibri" w:cs="Calibri"/>
        </w:rPr>
        <w:t>plnoletému žiakovi</w:t>
      </w:r>
      <w:r w:rsidR="009307AD" w:rsidRPr="0092298D">
        <w:rPr>
          <w:rStyle w:val="gmail-normaltextrun1"/>
          <w:rFonts w:ascii="Calibri" w:hAnsi="Calibri" w:cs="Calibri"/>
        </w:rPr>
        <w:t xml:space="preserve"> </w:t>
      </w:r>
      <w:r w:rsidR="00F133B0">
        <w:rPr>
          <w:rStyle w:val="gmail-normaltextrun1"/>
          <w:rFonts w:ascii="Calibri" w:hAnsi="Calibri" w:cs="Calibri"/>
        </w:rPr>
        <w:t xml:space="preserve">alebo zákonnému zástupcovi neplnoletého žiaka </w:t>
      </w:r>
      <w:r w:rsidR="009307AD" w:rsidRPr="0092298D">
        <w:rPr>
          <w:rStyle w:val="gmail-normaltextrun1"/>
          <w:rFonts w:ascii="Calibri" w:hAnsi="Calibri" w:cs="Calibri"/>
        </w:rPr>
        <w:t>do 12. mája 2020.</w:t>
      </w:r>
    </w:p>
    <w:p w:rsidR="009307AD" w:rsidRPr="0092298D" w:rsidRDefault="003B0363" w:rsidP="009307AD">
      <w:pPr>
        <w:pStyle w:val="gmail-paragraph"/>
        <w:numPr>
          <w:ilvl w:val="1"/>
          <w:numId w:val="2"/>
        </w:numPr>
        <w:spacing w:before="0" w:beforeAutospacing="0" w:after="80" w:afterAutospacing="0"/>
        <w:jc w:val="both"/>
        <w:textAlignment w:val="baseline"/>
        <w:rPr>
          <w:rFonts w:ascii="Calibri" w:hAnsi="Calibri" w:cs="Calibri"/>
        </w:rPr>
      </w:pPr>
      <w:r w:rsidRPr="0092298D">
        <w:rPr>
          <w:rFonts w:ascii="Calibri" w:hAnsi="Calibri" w:cs="Calibri"/>
        </w:rPr>
        <w:t xml:space="preserve">Ak </w:t>
      </w:r>
      <w:r w:rsidR="00F133B0">
        <w:rPr>
          <w:rFonts w:ascii="Calibri" w:hAnsi="Calibri" w:cs="Calibri"/>
        </w:rPr>
        <w:t xml:space="preserve">plnoletý </w:t>
      </w:r>
      <w:r w:rsidRPr="0092298D">
        <w:rPr>
          <w:rFonts w:ascii="Calibri" w:hAnsi="Calibri" w:cs="Calibri"/>
        </w:rPr>
        <w:t>žiak</w:t>
      </w:r>
      <w:r w:rsidR="00F133B0">
        <w:rPr>
          <w:rFonts w:ascii="Calibri" w:hAnsi="Calibri" w:cs="Calibri"/>
        </w:rPr>
        <w:t xml:space="preserve"> </w:t>
      </w:r>
      <w:r w:rsidR="00F133B0">
        <w:rPr>
          <w:rStyle w:val="gmail-normaltextrun1"/>
          <w:rFonts w:ascii="Calibri" w:hAnsi="Calibri" w:cs="Calibri"/>
        </w:rPr>
        <w:t>alebo zákonný zástupca neplnoletého žiaka</w:t>
      </w:r>
      <w:r w:rsidR="00F133B0">
        <w:rPr>
          <w:rFonts w:ascii="Calibri" w:hAnsi="Calibri" w:cs="Calibri"/>
        </w:rPr>
        <w:t xml:space="preserve"> </w:t>
      </w:r>
      <w:r w:rsidRPr="0092298D">
        <w:rPr>
          <w:rFonts w:ascii="Calibri" w:hAnsi="Calibri" w:cs="Calibri"/>
        </w:rPr>
        <w:t>do 1</w:t>
      </w:r>
      <w:r w:rsidR="00501792" w:rsidRPr="0092298D">
        <w:rPr>
          <w:rFonts w:ascii="Calibri" w:hAnsi="Calibri" w:cs="Calibri"/>
        </w:rPr>
        <w:t>5</w:t>
      </w:r>
      <w:r w:rsidRPr="0092298D">
        <w:rPr>
          <w:rFonts w:ascii="Calibri" w:hAnsi="Calibri" w:cs="Calibri"/>
        </w:rPr>
        <w:t>. mája 2020 nevyjadrí svoj nesúhlas</w:t>
      </w:r>
      <w:r w:rsidR="001320D3">
        <w:rPr>
          <w:rFonts w:ascii="Calibri" w:hAnsi="Calibri" w:cs="Calibri"/>
        </w:rPr>
        <w:t xml:space="preserve"> s výslednou známkou</w:t>
      </w:r>
      <w:r w:rsidR="00867A64">
        <w:rPr>
          <w:rFonts w:ascii="Calibri" w:hAnsi="Calibri" w:cs="Calibri"/>
        </w:rPr>
        <w:t xml:space="preserve"> z niektorého predmetu </w:t>
      </w:r>
      <w:r w:rsidR="00C85CF3">
        <w:rPr>
          <w:rFonts w:ascii="Calibri" w:hAnsi="Calibri" w:cs="Calibri"/>
        </w:rPr>
        <w:t xml:space="preserve">internej časti </w:t>
      </w:r>
      <w:r w:rsidR="00867A64">
        <w:rPr>
          <w:rFonts w:ascii="Calibri" w:hAnsi="Calibri" w:cs="Calibri"/>
        </w:rPr>
        <w:t>maturitnej skúšky</w:t>
      </w:r>
      <w:r w:rsidRPr="0092298D">
        <w:rPr>
          <w:rFonts w:ascii="Calibri" w:hAnsi="Calibri" w:cs="Calibri"/>
        </w:rPr>
        <w:t>, stredná škola vystaví žiakovi maturitné vysvedčenie. V tomto prípad</w:t>
      </w:r>
      <w:r w:rsidR="00501792" w:rsidRPr="0092298D">
        <w:rPr>
          <w:rFonts w:ascii="Calibri" w:hAnsi="Calibri" w:cs="Calibri"/>
        </w:rPr>
        <w:t xml:space="preserve">e </w:t>
      </w:r>
      <w:r w:rsidR="00F06F2B">
        <w:rPr>
          <w:rFonts w:ascii="Calibri" w:hAnsi="Calibri" w:cs="Calibri"/>
        </w:rPr>
        <w:t xml:space="preserve">plnoletý </w:t>
      </w:r>
      <w:r w:rsidR="00F06F2B" w:rsidRPr="0092298D">
        <w:rPr>
          <w:rFonts w:ascii="Calibri" w:hAnsi="Calibri" w:cs="Calibri"/>
        </w:rPr>
        <w:t>žiak</w:t>
      </w:r>
      <w:r w:rsidR="00F06F2B">
        <w:rPr>
          <w:rFonts w:ascii="Calibri" w:hAnsi="Calibri" w:cs="Calibri"/>
        </w:rPr>
        <w:t xml:space="preserve"> </w:t>
      </w:r>
      <w:r w:rsidR="00F06F2B">
        <w:rPr>
          <w:rStyle w:val="gmail-normaltextrun1"/>
          <w:rFonts w:ascii="Calibri" w:hAnsi="Calibri" w:cs="Calibri"/>
        </w:rPr>
        <w:t>alebo zákonný zástupca neplnoletého žiaka</w:t>
      </w:r>
      <w:r w:rsidR="00501792" w:rsidRPr="0092298D">
        <w:rPr>
          <w:rFonts w:ascii="Calibri" w:hAnsi="Calibri" w:cs="Calibri"/>
        </w:rPr>
        <w:t xml:space="preserve"> nemôže požiadať </w:t>
      </w:r>
      <w:r w:rsidR="001320D3">
        <w:rPr>
          <w:rFonts w:ascii="Calibri" w:hAnsi="Calibri" w:cs="Calibri"/>
        </w:rPr>
        <w:t>o vykonanie internej čast</w:t>
      </w:r>
      <w:r w:rsidR="002F6F9F">
        <w:rPr>
          <w:rFonts w:ascii="Calibri" w:hAnsi="Calibri" w:cs="Calibri"/>
        </w:rPr>
        <w:t>i maturitnej skúšky podľa bodu 11</w:t>
      </w:r>
      <w:r w:rsidR="001320D3">
        <w:rPr>
          <w:rFonts w:ascii="Calibri" w:hAnsi="Calibri" w:cs="Calibri"/>
        </w:rPr>
        <w:t>.</w:t>
      </w:r>
    </w:p>
    <w:p w:rsidR="009307AD" w:rsidRDefault="009307AD" w:rsidP="005E5527">
      <w:pPr>
        <w:pStyle w:val="gmail-paragraph"/>
        <w:numPr>
          <w:ilvl w:val="1"/>
          <w:numId w:val="2"/>
        </w:numPr>
        <w:spacing w:before="0" w:beforeAutospacing="0" w:after="80" w:afterAutospacing="0"/>
        <w:jc w:val="both"/>
        <w:textAlignment w:val="baseline"/>
        <w:rPr>
          <w:rFonts w:ascii="Calibri" w:hAnsi="Calibri" w:cs="Calibri"/>
        </w:rPr>
      </w:pPr>
      <w:r w:rsidRPr="0092298D">
        <w:rPr>
          <w:rStyle w:val="gmail-normaltextrun1"/>
          <w:rFonts w:ascii="Calibri" w:hAnsi="Calibri" w:cs="Calibri"/>
        </w:rPr>
        <w:lastRenderedPageBreak/>
        <w:t xml:space="preserve">Ak </w:t>
      </w:r>
      <w:r w:rsidR="001320D3">
        <w:rPr>
          <w:rStyle w:val="gmail-normaltextrun1"/>
          <w:rFonts w:ascii="Calibri" w:hAnsi="Calibri" w:cs="Calibri"/>
        </w:rPr>
        <w:t xml:space="preserve">plnoletý </w:t>
      </w:r>
      <w:r w:rsidRPr="0092298D">
        <w:rPr>
          <w:rStyle w:val="gmail-normaltextrun1"/>
          <w:rFonts w:ascii="Calibri" w:hAnsi="Calibri" w:cs="Calibri"/>
        </w:rPr>
        <w:t xml:space="preserve">žiak </w:t>
      </w:r>
      <w:r w:rsidR="001320D3">
        <w:rPr>
          <w:rStyle w:val="gmail-normaltextrun1"/>
          <w:rFonts w:ascii="Calibri" w:hAnsi="Calibri" w:cs="Calibri"/>
        </w:rPr>
        <w:t xml:space="preserve">alebo </w:t>
      </w:r>
      <w:r w:rsidRPr="0092298D">
        <w:rPr>
          <w:rStyle w:val="gmail-normaltextrun1"/>
          <w:rFonts w:ascii="Calibri" w:hAnsi="Calibri" w:cs="Calibri"/>
        </w:rPr>
        <w:t>zákonný zástupca</w:t>
      </w:r>
      <w:r w:rsidR="001320D3">
        <w:rPr>
          <w:rStyle w:val="gmail-normaltextrun1"/>
          <w:rFonts w:ascii="Calibri" w:hAnsi="Calibri" w:cs="Calibri"/>
        </w:rPr>
        <w:t xml:space="preserve"> neplnoletého žiaka</w:t>
      </w:r>
      <w:r w:rsidRPr="0092298D">
        <w:rPr>
          <w:rStyle w:val="gmail-normaltextrun1"/>
          <w:rFonts w:ascii="Calibri" w:hAnsi="Calibri" w:cs="Calibri"/>
        </w:rPr>
        <w:t xml:space="preserve"> nesúhlasí s</w:t>
      </w:r>
      <w:r w:rsidR="001320D3">
        <w:rPr>
          <w:rStyle w:val="gmail-normaltextrun1"/>
          <w:rFonts w:ascii="Calibri" w:hAnsi="Calibri" w:cs="Calibri"/>
        </w:rPr>
        <w:t> </w:t>
      </w:r>
      <w:r w:rsidR="001320D3">
        <w:rPr>
          <w:rFonts w:ascii="Calibri" w:hAnsi="Calibri" w:cs="Calibri"/>
        </w:rPr>
        <w:t>výslednou známkou</w:t>
      </w:r>
      <w:r w:rsidRPr="0092298D">
        <w:rPr>
          <w:rFonts w:ascii="Calibri" w:hAnsi="Calibri" w:cs="Calibri"/>
        </w:rPr>
        <w:t xml:space="preserve"> </w:t>
      </w:r>
      <w:r w:rsidR="00867A64">
        <w:rPr>
          <w:rFonts w:ascii="Calibri" w:hAnsi="Calibri" w:cs="Calibri"/>
        </w:rPr>
        <w:t>z niektorého predmetu maturitnej skúšky a</w:t>
      </w:r>
      <w:r w:rsidRPr="0092298D">
        <w:rPr>
          <w:rFonts w:ascii="Calibri" w:hAnsi="Calibri" w:cs="Calibri"/>
        </w:rPr>
        <w:t xml:space="preserve"> do 1</w:t>
      </w:r>
      <w:r w:rsidR="00501792" w:rsidRPr="0092298D">
        <w:rPr>
          <w:rFonts w:ascii="Calibri" w:hAnsi="Calibri" w:cs="Calibri"/>
        </w:rPr>
        <w:t>5</w:t>
      </w:r>
      <w:r w:rsidRPr="0092298D">
        <w:rPr>
          <w:rFonts w:ascii="Calibri" w:hAnsi="Calibri" w:cs="Calibri"/>
        </w:rPr>
        <w:t xml:space="preserve">. mája 2020 písomne oznámi </w:t>
      </w:r>
      <w:r w:rsidR="00867A64">
        <w:rPr>
          <w:rFonts w:ascii="Calibri" w:hAnsi="Calibri" w:cs="Calibri"/>
        </w:rPr>
        <w:t>nesúhlas</w:t>
      </w:r>
      <w:r w:rsidRPr="0092298D">
        <w:rPr>
          <w:rFonts w:ascii="Calibri" w:hAnsi="Calibri" w:cs="Calibri"/>
        </w:rPr>
        <w:t xml:space="preserve"> </w:t>
      </w:r>
      <w:r w:rsidR="00867A64">
        <w:rPr>
          <w:rFonts w:ascii="Calibri" w:hAnsi="Calibri" w:cs="Calibri"/>
        </w:rPr>
        <w:t xml:space="preserve">strednej </w:t>
      </w:r>
      <w:r w:rsidRPr="0092298D">
        <w:rPr>
          <w:rFonts w:ascii="Calibri" w:hAnsi="Calibri" w:cs="Calibri"/>
        </w:rPr>
        <w:t>škole</w:t>
      </w:r>
      <w:r w:rsidR="00867A64">
        <w:rPr>
          <w:rFonts w:ascii="Calibri" w:hAnsi="Calibri" w:cs="Calibri"/>
        </w:rPr>
        <w:t>,</w:t>
      </w:r>
      <w:r w:rsidR="00867A64" w:rsidRPr="0092298D">
        <w:rPr>
          <w:rFonts w:ascii="Calibri" w:hAnsi="Calibri" w:cs="Calibri"/>
        </w:rPr>
        <w:t xml:space="preserve"> </w:t>
      </w:r>
      <w:r w:rsidR="008C3FB9">
        <w:rPr>
          <w:rFonts w:ascii="Calibri" w:hAnsi="Calibri" w:cs="Calibri"/>
        </w:rPr>
        <w:t xml:space="preserve">žiak </w:t>
      </w:r>
      <w:r w:rsidR="00867A64">
        <w:rPr>
          <w:rFonts w:ascii="Calibri" w:hAnsi="Calibri" w:cs="Calibri"/>
        </w:rPr>
        <w:t xml:space="preserve">vykoná internú časť maturitnej skúšky </w:t>
      </w:r>
      <w:r w:rsidR="00CB1CC7">
        <w:rPr>
          <w:rFonts w:ascii="Calibri" w:hAnsi="Calibri" w:cs="Calibri"/>
        </w:rPr>
        <w:t xml:space="preserve">z tohto predmetu </w:t>
      </w:r>
      <w:r w:rsidR="00046441">
        <w:rPr>
          <w:rFonts w:ascii="Calibri" w:hAnsi="Calibri" w:cs="Calibri"/>
        </w:rPr>
        <w:t>podľa bodu 11</w:t>
      </w:r>
      <w:r w:rsidR="00867A64">
        <w:rPr>
          <w:rFonts w:ascii="Calibri" w:hAnsi="Calibri" w:cs="Calibri"/>
        </w:rPr>
        <w:t>.</w:t>
      </w:r>
    </w:p>
    <w:p w:rsidR="00333752" w:rsidRPr="00333752" w:rsidRDefault="00333752" w:rsidP="00333752">
      <w:pPr>
        <w:pStyle w:val="gmail-paragraph"/>
        <w:numPr>
          <w:ilvl w:val="1"/>
          <w:numId w:val="2"/>
        </w:numPr>
        <w:spacing w:before="0" w:beforeAutospacing="0" w:after="120" w:afterAutospacing="0"/>
        <w:jc w:val="both"/>
        <w:textAlignment w:val="baseline"/>
        <w:rPr>
          <w:rFonts w:asciiTheme="minorHAnsi" w:hAnsiTheme="minorHAnsi"/>
        </w:rPr>
      </w:pPr>
      <w:r>
        <w:rPr>
          <w:rFonts w:ascii="Calibri" w:hAnsi="Calibri" w:cs="Calibri"/>
        </w:rPr>
        <w:t xml:space="preserve">Administratívne vykonanie internej časti maturitnej skúšky sa nevzťahuje na predmet </w:t>
      </w:r>
      <w:r w:rsidRPr="00333752">
        <w:rPr>
          <w:rFonts w:asciiTheme="minorHAnsi" w:hAnsiTheme="minorHAnsi" w:cs="Calibri"/>
        </w:rPr>
        <w:t xml:space="preserve">dobrovoľnej maturitnej skúšky. </w:t>
      </w:r>
    </w:p>
    <w:p w:rsidR="00314B44" w:rsidRPr="00314B44" w:rsidRDefault="00314B44" w:rsidP="00333752">
      <w:pPr>
        <w:pStyle w:val="gmail-paragraph"/>
        <w:numPr>
          <w:ilvl w:val="0"/>
          <w:numId w:val="2"/>
        </w:numPr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</w:rPr>
      </w:pPr>
      <w:r w:rsidRPr="00314B44">
        <w:rPr>
          <w:rFonts w:asciiTheme="minorHAnsi" w:hAnsiTheme="minorHAnsi" w:cstheme="minorHAnsi"/>
        </w:rPr>
        <w:t>Žiadosť o uskutočnenie internej časti maturitnej skúšky z dobrovoľného predmetu môže plnoletý žiak alebo zákonný zástupca neplnoletého žia</w:t>
      </w:r>
      <w:r>
        <w:rPr>
          <w:rFonts w:asciiTheme="minorHAnsi" w:hAnsiTheme="minorHAnsi" w:cstheme="minorHAnsi"/>
        </w:rPr>
        <w:t>ka písomným oznámením zrušiť do </w:t>
      </w:r>
      <w:r w:rsidRPr="00314B44">
        <w:rPr>
          <w:rFonts w:asciiTheme="minorHAnsi" w:hAnsiTheme="minorHAnsi" w:cstheme="minorHAnsi"/>
        </w:rPr>
        <w:t>7. mája 2020</w:t>
      </w:r>
      <w:r w:rsidR="002124F7">
        <w:rPr>
          <w:rFonts w:asciiTheme="minorHAnsi" w:hAnsiTheme="minorHAnsi" w:cstheme="minorHAnsi"/>
        </w:rPr>
        <w:t>, inak sa i</w:t>
      </w:r>
      <w:r w:rsidRPr="00314B44">
        <w:rPr>
          <w:rFonts w:asciiTheme="minorHAnsi" w:hAnsiTheme="minorHAnsi" w:cstheme="minorHAnsi"/>
        </w:rPr>
        <w:t>nterná časť maturitnej s</w:t>
      </w:r>
      <w:r w:rsidR="002124F7">
        <w:rPr>
          <w:rFonts w:asciiTheme="minorHAnsi" w:hAnsiTheme="minorHAnsi" w:cstheme="minorHAnsi"/>
        </w:rPr>
        <w:t>kúšky z dobrovoľného predmetu</w:t>
      </w:r>
      <w:r w:rsidRPr="00314B44">
        <w:rPr>
          <w:rFonts w:asciiTheme="minorHAnsi" w:hAnsiTheme="minorHAnsi" w:cstheme="minorHAnsi"/>
        </w:rPr>
        <w:t xml:space="preserve"> vykonáva podľa</w:t>
      </w:r>
      <w:r w:rsidR="00046441">
        <w:rPr>
          <w:rFonts w:asciiTheme="minorHAnsi" w:hAnsiTheme="minorHAnsi" w:cstheme="minorHAnsi"/>
        </w:rPr>
        <w:t xml:space="preserve"> bodu 11</w:t>
      </w:r>
      <w:r w:rsidRPr="00314B44">
        <w:rPr>
          <w:rFonts w:asciiTheme="minorHAnsi" w:hAnsiTheme="minorHAnsi" w:cstheme="minorHAnsi"/>
        </w:rPr>
        <w:t>.</w:t>
      </w:r>
    </w:p>
    <w:p w:rsidR="006D29C5" w:rsidRPr="006D29C5" w:rsidRDefault="00333752" w:rsidP="006D29C5">
      <w:pPr>
        <w:pStyle w:val="gmail-paragraph"/>
        <w:numPr>
          <w:ilvl w:val="0"/>
          <w:numId w:val="2"/>
        </w:numPr>
        <w:spacing w:before="0" w:beforeAutospacing="0" w:after="120" w:afterAutospacing="0"/>
        <w:jc w:val="both"/>
        <w:textAlignment w:val="baseline"/>
        <w:rPr>
          <w:rFonts w:asciiTheme="minorHAnsi" w:hAnsiTheme="minorHAnsi"/>
        </w:rPr>
      </w:pPr>
      <w:r w:rsidRPr="00333752">
        <w:rPr>
          <w:rStyle w:val="gmail-normaltextrun1"/>
          <w:rFonts w:asciiTheme="minorHAnsi" w:hAnsiTheme="minorHAnsi"/>
        </w:rPr>
        <w:t xml:space="preserve">Ak bol žiak </w:t>
      </w:r>
      <w:r w:rsidRPr="002F63F9">
        <w:rPr>
          <w:rStyle w:val="gmail-normaltextrun1"/>
          <w:rFonts w:asciiTheme="minorHAnsi" w:hAnsiTheme="minorHAnsi"/>
        </w:rPr>
        <w:t>hodnotený</w:t>
      </w:r>
      <w:r w:rsidRPr="00333752">
        <w:rPr>
          <w:rStyle w:val="gmail-normaltextrun1"/>
          <w:rFonts w:asciiTheme="minorHAnsi" w:hAnsiTheme="minorHAnsi"/>
        </w:rPr>
        <w:t xml:space="preserve"> z</w:t>
      </w:r>
      <w:r w:rsidR="00046441">
        <w:rPr>
          <w:rStyle w:val="gmail-normaltextrun1"/>
          <w:rFonts w:asciiTheme="minorHAnsi" w:hAnsiTheme="minorHAnsi"/>
        </w:rPr>
        <w:t>o všetkých predmetov</w:t>
      </w:r>
      <w:r w:rsidRPr="00333752">
        <w:rPr>
          <w:rStyle w:val="gmail-normaltextrun1"/>
          <w:rFonts w:asciiTheme="minorHAnsi" w:hAnsiTheme="minorHAnsi"/>
        </w:rPr>
        <w:t>,</w:t>
      </w:r>
      <w:r w:rsidR="00046441">
        <w:rPr>
          <w:rStyle w:val="gmail-normaltextrun1"/>
          <w:rFonts w:asciiTheme="minorHAnsi" w:hAnsiTheme="minorHAnsi"/>
        </w:rPr>
        <w:t xml:space="preserve"> ktoré sú súčasťou administratívneho hodnotenia maturitného predmetu, výlučne</w:t>
      </w:r>
      <w:r w:rsidRPr="00333752">
        <w:rPr>
          <w:rStyle w:val="gmail-normaltextrun1"/>
          <w:rFonts w:asciiTheme="minorHAnsi" w:hAnsiTheme="minorHAnsi"/>
        </w:rPr>
        <w:t xml:space="preserve"> </w:t>
      </w:r>
      <w:r w:rsidR="002124F7">
        <w:rPr>
          <w:rStyle w:val="gmail-normaltextrun1"/>
          <w:rFonts w:asciiTheme="minorHAnsi" w:hAnsiTheme="minorHAnsi"/>
        </w:rPr>
        <w:t>„</w:t>
      </w:r>
      <w:r w:rsidRPr="00333752">
        <w:rPr>
          <w:rStyle w:val="gmail-normaltextrun1"/>
          <w:rFonts w:asciiTheme="minorHAnsi" w:hAnsiTheme="minorHAnsi"/>
        </w:rPr>
        <w:t>absolvoval</w:t>
      </w:r>
      <w:r w:rsidR="00046441">
        <w:rPr>
          <w:rStyle w:val="gmail-normaltextrun1"/>
          <w:rFonts w:asciiTheme="minorHAnsi" w:hAnsiTheme="minorHAnsi"/>
        </w:rPr>
        <w:t>,</w:t>
      </w:r>
      <w:r w:rsidR="002124F7">
        <w:rPr>
          <w:rStyle w:val="gmail-normaltextrun1"/>
          <w:rFonts w:asciiTheme="minorHAnsi" w:hAnsiTheme="minorHAnsi"/>
        </w:rPr>
        <w:t>“</w:t>
      </w:r>
      <w:r w:rsidRPr="00333752">
        <w:rPr>
          <w:rStyle w:val="gmail-normaltextrun1"/>
          <w:rFonts w:asciiTheme="minorHAnsi" w:hAnsiTheme="minorHAnsi"/>
        </w:rPr>
        <w:t xml:space="preserve"> vykoná </w:t>
      </w:r>
      <w:r w:rsidR="00867A64">
        <w:rPr>
          <w:rFonts w:ascii="Calibri" w:hAnsi="Calibri" w:cs="Calibri"/>
        </w:rPr>
        <w:t>internú čas</w:t>
      </w:r>
      <w:r w:rsidR="006D29C5">
        <w:rPr>
          <w:rFonts w:ascii="Calibri" w:hAnsi="Calibri" w:cs="Calibri"/>
        </w:rPr>
        <w:t>ť maturitnej skúšky podľ</w:t>
      </w:r>
      <w:r w:rsidR="00046441">
        <w:rPr>
          <w:rFonts w:ascii="Calibri" w:hAnsi="Calibri" w:cs="Calibri"/>
        </w:rPr>
        <w:t>a bodu 11</w:t>
      </w:r>
      <w:r w:rsidR="00867A64">
        <w:rPr>
          <w:rFonts w:ascii="Calibri" w:hAnsi="Calibri" w:cs="Calibri"/>
        </w:rPr>
        <w:t>.</w:t>
      </w:r>
    </w:p>
    <w:p w:rsidR="006D29C5" w:rsidRPr="006D29C5" w:rsidRDefault="006D29C5" w:rsidP="006D29C5">
      <w:pPr>
        <w:pStyle w:val="gmail-paragraph"/>
        <w:numPr>
          <w:ilvl w:val="0"/>
          <w:numId w:val="2"/>
        </w:numPr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</w:rPr>
      </w:pPr>
      <w:r w:rsidRPr="006D29C5">
        <w:rPr>
          <w:rFonts w:asciiTheme="minorHAnsi" w:hAnsiTheme="minorHAnsi" w:cstheme="minorHAnsi"/>
        </w:rPr>
        <w:t xml:space="preserve">Neabsolvovanie určeného počtu vyučovacích hodín z dôvodu </w:t>
      </w:r>
      <w:r w:rsidR="002124F7">
        <w:rPr>
          <w:rFonts w:asciiTheme="minorHAnsi" w:hAnsiTheme="minorHAnsi" w:cstheme="minorHAnsi"/>
        </w:rPr>
        <w:t xml:space="preserve">mimoriadneho </w:t>
      </w:r>
      <w:r w:rsidRPr="006D29C5">
        <w:rPr>
          <w:rFonts w:asciiTheme="minorHAnsi" w:hAnsiTheme="minorHAnsi" w:cstheme="minorHAnsi"/>
        </w:rPr>
        <w:t xml:space="preserve">prerušenia </w:t>
      </w:r>
      <w:r w:rsidR="002124F7">
        <w:rPr>
          <w:rFonts w:asciiTheme="minorHAnsi" w:hAnsiTheme="minorHAnsi" w:cstheme="minorHAnsi"/>
        </w:rPr>
        <w:t xml:space="preserve">školského </w:t>
      </w:r>
      <w:r w:rsidRPr="006D29C5">
        <w:rPr>
          <w:rFonts w:asciiTheme="minorHAnsi" w:hAnsiTheme="minorHAnsi" w:cstheme="minorHAnsi"/>
        </w:rPr>
        <w:t>vyučovania počas mimoriadnej situácie a neabsolvovanie počtu hodín praktického vyučovania určeného v príslušnom učebnom pláne nie sú dôvodom pre neklasifikovanie žiakov v riadnom termíne v druhom polroku a nepripustenie k maturitnej skúške.</w:t>
      </w:r>
    </w:p>
    <w:p w:rsidR="00256F56" w:rsidRDefault="006D29C5" w:rsidP="00256F56">
      <w:pPr>
        <w:pStyle w:val="gmail-paragraph"/>
        <w:numPr>
          <w:ilvl w:val="0"/>
          <w:numId w:val="2"/>
        </w:numPr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</w:rPr>
      </w:pPr>
      <w:r w:rsidRPr="006D29C5">
        <w:rPr>
          <w:rFonts w:asciiTheme="minorHAnsi" w:hAnsiTheme="minorHAnsi" w:cstheme="minorHAnsi"/>
        </w:rPr>
        <w:t>Príslušná stavovská organizácia alebo profesijná organizácia nedeleguje svojich zástupcov do predmetovej maturitnej komisie. Účasť zástupcu zamestnávateľov v predmetovej maturitnej komisii pre žiakov v systéme duálneho vzdelávania môže byť na základe dohody medzi zamestnávateľom a strednou školou nahradená písomným hodnotením žiaka, ktoré doručí zamestnávateľ strednej škole najneskôr tri dni pred konaním internej časti maturitnej skúšky.</w:t>
      </w:r>
    </w:p>
    <w:p w:rsidR="003879AA" w:rsidRDefault="003879AA" w:rsidP="00256F56">
      <w:pPr>
        <w:pStyle w:val="gmail-paragraph"/>
        <w:numPr>
          <w:ilvl w:val="0"/>
          <w:numId w:val="2"/>
        </w:numPr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</w:rPr>
      </w:pPr>
      <w:r w:rsidRPr="00314B44">
        <w:rPr>
          <w:rFonts w:asciiTheme="minorHAnsi" w:hAnsiTheme="minorHAnsi" w:cstheme="minorHAnsi"/>
        </w:rPr>
        <w:t>Riaditeľ strednej školy vymenuje členov pre</w:t>
      </w:r>
      <w:r w:rsidR="00F756B7">
        <w:rPr>
          <w:rFonts w:asciiTheme="minorHAnsi" w:hAnsiTheme="minorHAnsi" w:cstheme="minorHAnsi"/>
        </w:rPr>
        <w:t>dmetovej maturitnej komisie do 7. mája </w:t>
      </w:r>
      <w:r w:rsidRPr="00314B44">
        <w:rPr>
          <w:rFonts w:asciiTheme="minorHAnsi" w:hAnsiTheme="minorHAnsi" w:cstheme="minorHAnsi"/>
        </w:rPr>
        <w:t>2020.</w:t>
      </w:r>
    </w:p>
    <w:p w:rsidR="00B12940" w:rsidRPr="0092298D" w:rsidRDefault="00B12940" w:rsidP="00B12940">
      <w:pPr>
        <w:pStyle w:val="gmail-paragraph"/>
        <w:numPr>
          <w:ilvl w:val="0"/>
          <w:numId w:val="2"/>
        </w:numPr>
        <w:spacing w:before="240" w:beforeAutospacing="0" w:after="240" w:afterAutospacing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Okresné úrady v sídle kraja </w:t>
      </w:r>
    </w:p>
    <w:p w:rsidR="00B12940" w:rsidRPr="00B12940" w:rsidRDefault="00B12940" w:rsidP="00B12940">
      <w:pPr>
        <w:pStyle w:val="gmail-paragraph"/>
        <w:numPr>
          <w:ilvl w:val="1"/>
          <w:numId w:val="2"/>
        </w:numPr>
        <w:spacing w:before="0" w:beforeAutospacing="0" w:after="120" w:afterAutospacing="0"/>
        <w:ind w:left="1066" w:hanging="709"/>
        <w:jc w:val="both"/>
        <w:textAlignment w:val="baseline"/>
      </w:pPr>
      <w:r>
        <w:rPr>
          <w:rFonts w:ascii="Calibri" w:hAnsi="Calibri" w:cs="Calibri"/>
        </w:rPr>
        <w:t>O</w:t>
      </w:r>
      <w:r w:rsidRPr="00623B2D">
        <w:rPr>
          <w:rFonts w:ascii="Calibri" w:hAnsi="Calibri" w:cs="Calibri"/>
        </w:rPr>
        <w:t>kresné úrady v sídle kraja pre stredné škol</w:t>
      </w:r>
      <w:r>
        <w:rPr>
          <w:rFonts w:ascii="Calibri" w:hAnsi="Calibri" w:cs="Calibri"/>
        </w:rPr>
        <w:t>y v ich územnej pôsob</w:t>
      </w:r>
      <w:r w:rsidR="00F756B7">
        <w:rPr>
          <w:rFonts w:ascii="Calibri" w:hAnsi="Calibri" w:cs="Calibri"/>
        </w:rPr>
        <w:t>nosti do </w:t>
      </w:r>
      <w:r>
        <w:rPr>
          <w:rFonts w:ascii="Calibri" w:hAnsi="Calibri" w:cs="Calibri"/>
        </w:rPr>
        <w:t>19</w:t>
      </w:r>
      <w:r w:rsidRPr="00623B2D">
        <w:rPr>
          <w:rFonts w:ascii="Calibri" w:hAnsi="Calibri" w:cs="Calibri"/>
        </w:rPr>
        <w:t>.</w:t>
      </w:r>
      <w:r>
        <w:rPr>
          <w:rFonts w:ascii="Calibri" w:hAnsi="Calibri" w:cs="Calibri"/>
        </w:rPr>
        <w:t> </w:t>
      </w:r>
      <w:r w:rsidR="00F756B7">
        <w:rPr>
          <w:rFonts w:ascii="Calibri" w:hAnsi="Calibri" w:cs="Calibri"/>
        </w:rPr>
        <w:t>mája </w:t>
      </w:r>
      <w:r w:rsidRPr="00623B2D">
        <w:rPr>
          <w:rFonts w:ascii="Calibri" w:hAnsi="Calibri" w:cs="Calibri"/>
        </w:rPr>
        <w:t>2020</w:t>
      </w:r>
      <w:r>
        <w:rPr>
          <w:rFonts w:ascii="Calibri" w:hAnsi="Calibri" w:cs="Calibri"/>
        </w:rPr>
        <w:t xml:space="preserve"> určia </w:t>
      </w:r>
      <w:r w:rsidRPr="00623B2D">
        <w:rPr>
          <w:rFonts w:ascii="Calibri" w:hAnsi="Calibri" w:cs="Calibri"/>
        </w:rPr>
        <w:t>konkrétne termíny internej časti maturitnej skúšky.</w:t>
      </w:r>
    </w:p>
    <w:p w:rsidR="00B12940" w:rsidRPr="00B12940" w:rsidRDefault="00B12940" w:rsidP="00B12940">
      <w:pPr>
        <w:pStyle w:val="gmail-paragraph"/>
        <w:numPr>
          <w:ilvl w:val="1"/>
          <w:numId w:val="2"/>
        </w:numPr>
        <w:spacing w:before="0" w:beforeAutospacing="0" w:after="120" w:afterAutospacing="0"/>
        <w:ind w:left="1066" w:hanging="709"/>
        <w:jc w:val="both"/>
        <w:textAlignment w:val="baseline"/>
        <w:rPr>
          <w:rStyle w:val="gmail-normaltextrun1"/>
        </w:rPr>
      </w:pPr>
      <w:r w:rsidRPr="00B12940">
        <w:rPr>
          <w:rFonts w:asciiTheme="minorHAnsi" w:hAnsiTheme="minorHAnsi" w:cstheme="minorHAnsi"/>
        </w:rPr>
        <w:t>Predseda školskej maturitnej komisie oznámi riadit</w:t>
      </w:r>
      <w:r w:rsidR="00F756B7">
        <w:rPr>
          <w:rFonts w:asciiTheme="minorHAnsi" w:hAnsiTheme="minorHAnsi" w:cstheme="minorHAnsi"/>
        </w:rPr>
        <w:t>eľovi svojej strednej školy do </w:t>
      </w:r>
      <w:r w:rsidRPr="00B12940">
        <w:rPr>
          <w:rFonts w:asciiTheme="minorHAnsi" w:hAnsiTheme="minorHAnsi" w:cstheme="minorHAnsi"/>
        </w:rPr>
        <w:t>29. apríla 2020 súhlas alebo nesúhlas s vymenovaním za predsedu školskej maturitnej komisie. Okresné úrady v sídle kraja pre stredné škol</w:t>
      </w:r>
      <w:r w:rsidR="00887560">
        <w:rPr>
          <w:rFonts w:asciiTheme="minorHAnsi" w:hAnsiTheme="minorHAnsi" w:cstheme="minorHAnsi"/>
        </w:rPr>
        <w:t>y v ich územnej pôsobnosti vymenujú</w:t>
      </w:r>
      <w:r w:rsidRPr="00B12940">
        <w:rPr>
          <w:rFonts w:asciiTheme="minorHAnsi" w:hAnsiTheme="minorHAnsi" w:cstheme="minorHAnsi"/>
        </w:rPr>
        <w:t xml:space="preserve"> predsedu školskej maturitnej komisie do 7. mája 2020.</w:t>
      </w:r>
    </w:p>
    <w:p w:rsidR="000F6A0D" w:rsidRPr="00B65710" w:rsidRDefault="009307AD" w:rsidP="006D29C5">
      <w:pPr>
        <w:pStyle w:val="gmail-paragraph"/>
        <w:numPr>
          <w:ilvl w:val="0"/>
          <w:numId w:val="2"/>
        </w:numPr>
        <w:spacing w:before="360" w:beforeAutospacing="0" w:after="360" w:afterAutospacing="0"/>
        <w:ind w:left="357" w:hanging="357"/>
        <w:jc w:val="both"/>
        <w:textAlignment w:val="baseline"/>
        <w:rPr>
          <w:rFonts w:ascii="Calibri" w:hAnsi="Calibri" w:cs="Calibri"/>
        </w:rPr>
      </w:pPr>
      <w:r w:rsidRPr="0092298D">
        <w:rPr>
          <w:rFonts w:ascii="Calibri" w:hAnsi="Calibri" w:cs="Calibri"/>
          <w:b/>
        </w:rPr>
        <w:t>Interná časť maturitnej skúšky sa koná v termíne od 25. mája do 13. júna 2020</w:t>
      </w:r>
      <w:r w:rsidR="000F6A0D" w:rsidRPr="0092298D">
        <w:rPr>
          <w:rFonts w:ascii="Calibri" w:hAnsi="Calibri" w:cs="Calibri"/>
          <w:b/>
        </w:rPr>
        <w:t xml:space="preserve"> pre žiakov</w:t>
      </w:r>
      <w:r w:rsidR="000F6A0D" w:rsidRPr="0092298D">
        <w:rPr>
          <w:rFonts w:ascii="Calibri" w:hAnsi="Calibri" w:cs="Calibri"/>
        </w:rPr>
        <w:t xml:space="preserve">, </w:t>
      </w:r>
      <w:r w:rsidR="000F6A0D" w:rsidRPr="0092298D">
        <w:rPr>
          <w:rFonts w:ascii="Calibri" w:hAnsi="Calibri" w:cs="Calibri"/>
          <w:b/>
        </w:rPr>
        <w:t>ktorí nesúhlasia</w:t>
      </w:r>
      <w:r w:rsidR="001C19AE">
        <w:rPr>
          <w:rFonts w:ascii="Calibri" w:hAnsi="Calibri" w:cs="Calibri"/>
          <w:b/>
        </w:rPr>
        <w:t xml:space="preserve"> s výslednou známkou</w:t>
      </w:r>
      <w:r w:rsidR="00256F56">
        <w:rPr>
          <w:rFonts w:ascii="Calibri" w:hAnsi="Calibri" w:cs="Calibri"/>
          <w:b/>
        </w:rPr>
        <w:t xml:space="preserve"> podľa bodu 4</w:t>
      </w:r>
      <w:r w:rsidR="00090696">
        <w:rPr>
          <w:rFonts w:ascii="Calibri" w:hAnsi="Calibri" w:cs="Calibri"/>
          <w:b/>
        </w:rPr>
        <w:t>.</w:t>
      </w:r>
      <w:r w:rsidR="00256F56">
        <w:rPr>
          <w:rFonts w:ascii="Calibri" w:hAnsi="Calibri" w:cs="Calibri"/>
          <w:b/>
        </w:rPr>
        <w:t>6.</w:t>
      </w:r>
      <w:r w:rsidR="000F6A0D" w:rsidRPr="0092298D">
        <w:rPr>
          <w:rFonts w:ascii="Calibri" w:hAnsi="Calibri" w:cs="Calibri"/>
          <w:b/>
        </w:rPr>
        <w:t xml:space="preserve"> </w:t>
      </w:r>
      <w:r w:rsidR="0036485D">
        <w:rPr>
          <w:rFonts w:ascii="Calibri" w:hAnsi="Calibri" w:cs="Calibri"/>
          <w:b/>
        </w:rPr>
        <w:t>alebo neboli administratívne hodnotení</w:t>
      </w:r>
      <w:r w:rsidR="000F6A0D" w:rsidRPr="0092298D">
        <w:rPr>
          <w:rFonts w:ascii="Calibri" w:hAnsi="Calibri" w:cs="Calibri"/>
          <w:b/>
        </w:rPr>
        <w:t>.</w:t>
      </w:r>
    </w:p>
    <w:p w:rsidR="00314B44" w:rsidRPr="00314B44" w:rsidRDefault="00314B44" w:rsidP="003879AA">
      <w:pPr>
        <w:pStyle w:val="Odsekzoznamu"/>
        <w:numPr>
          <w:ilvl w:val="1"/>
          <w:numId w:val="2"/>
        </w:numPr>
        <w:spacing w:after="120"/>
        <w:ind w:left="1066" w:hanging="709"/>
        <w:contextualSpacing w:val="0"/>
        <w:jc w:val="both"/>
        <w:rPr>
          <w:rFonts w:cs="Calibri"/>
          <w:sz w:val="24"/>
          <w:szCs w:val="24"/>
        </w:rPr>
      </w:pPr>
      <w:r w:rsidRPr="00314B44">
        <w:rPr>
          <w:rFonts w:asciiTheme="minorHAnsi" w:hAnsiTheme="minorHAnsi" w:cstheme="minorHAnsi"/>
          <w:sz w:val="24"/>
          <w:szCs w:val="24"/>
        </w:rPr>
        <w:t>Riaditeľ strednej školy na návrh predsedu predmetovej komisie najneskôr do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314B44">
        <w:rPr>
          <w:rFonts w:asciiTheme="minorHAnsi" w:hAnsiTheme="minorHAnsi" w:cstheme="minorHAnsi"/>
          <w:sz w:val="24"/>
          <w:szCs w:val="24"/>
        </w:rPr>
        <w:t>7. mája 2020 schvaľuje maturitné témy internej časti maturitnej skúšky, ktorých súčasťou je aj zoznam učebných pomôcok, ktoré môže žiak počas internej časti maturitnej skúšky používať.</w:t>
      </w:r>
    </w:p>
    <w:p w:rsidR="00314B44" w:rsidRPr="00314B44" w:rsidRDefault="00314B44" w:rsidP="003879AA">
      <w:pPr>
        <w:pStyle w:val="Odsekzoznamu"/>
        <w:numPr>
          <w:ilvl w:val="1"/>
          <w:numId w:val="2"/>
        </w:numPr>
        <w:spacing w:after="120"/>
        <w:ind w:left="1066" w:hanging="709"/>
        <w:contextualSpacing w:val="0"/>
        <w:jc w:val="both"/>
        <w:rPr>
          <w:rFonts w:cs="Calibri"/>
          <w:sz w:val="24"/>
          <w:szCs w:val="24"/>
        </w:rPr>
      </w:pPr>
      <w:r w:rsidRPr="0092298D">
        <w:rPr>
          <w:sz w:val="24"/>
          <w:szCs w:val="24"/>
        </w:rPr>
        <w:lastRenderedPageBreak/>
        <w:t>Výber konkrétnej formy praktickej časti odbornej zložky maturitnej skúšky závisí od povahy študijného odboru, materiálnych a personálnych podmienok strednej odbornej školy a aktuálnej epidemiologickej situácie.</w:t>
      </w:r>
      <w:r w:rsidR="00F756B7">
        <w:rPr>
          <w:sz w:val="24"/>
          <w:szCs w:val="24"/>
        </w:rPr>
        <w:t xml:space="preserve"> </w:t>
      </w:r>
      <w:r w:rsidR="00F756B7" w:rsidRPr="00F756B7">
        <w:rPr>
          <w:sz w:val="24"/>
          <w:szCs w:val="24"/>
        </w:rPr>
        <w:t xml:space="preserve">Praktická časť odbornej zložky maturitnej skúšky sa vykoná vo forme a s obsahom, ktoré riaditeľ </w:t>
      </w:r>
      <w:r w:rsidR="00D05395">
        <w:rPr>
          <w:sz w:val="24"/>
          <w:szCs w:val="24"/>
        </w:rPr>
        <w:t xml:space="preserve">strednej </w:t>
      </w:r>
      <w:r w:rsidR="00F756B7" w:rsidRPr="00F756B7">
        <w:rPr>
          <w:sz w:val="24"/>
          <w:szCs w:val="24"/>
        </w:rPr>
        <w:t xml:space="preserve">školy prispôsobí podľa aktuálnych možností </w:t>
      </w:r>
      <w:r w:rsidR="00D05395">
        <w:rPr>
          <w:sz w:val="24"/>
          <w:szCs w:val="24"/>
        </w:rPr>
        <w:t xml:space="preserve">strednej </w:t>
      </w:r>
      <w:r w:rsidR="00F756B7" w:rsidRPr="00F756B7">
        <w:rPr>
          <w:sz w:val="24"/>
          <w:szCs w:val="24"/>
        </w:rPr>
        <w:t>školy, pracoviska praktického vyučovania alebo pracoviska zamestnávateľa.</w:t>
      </w:r>
    </w:p>
    <w:p w:rsidR="009307AD" w:rsidRPr="0092298D" w:rsidRDefault="0047037C" w:rsidP="003879AA">
      <w:pPr>
        <w:pStyle w:val="Odsekzoznamu"/>
        <w:numPr>
          <w:ilvl w:val="1"/>
          <w:numId w:val="2"/>
        </w:numPr>
        <w:spacing w:after="120"/>
        <w:ind w:left="1066" w:hanging="709"/>
        <w:contextualSpacing w:val="0"/>
        <w:jc w:val="both"/>
        <w:rPr>
          <w:rFonts w:cs="Calibri"/>
          <w:sz w:val="24"/>
          <w:szCs w:val="24"/>
        </w:rPr>
      </w:pPr>
      <w:r w:rsidRPr="0092298D">
        <w:rPr>
          <w:rFonts w:asciiTheme="minorHAnsi" w:hAnsiTheme="minorHAnsi" w:cstheme="minorHAnsi"/>
          <w:sz w:val="24"/>
          <w:szCs w:val="24"/>
        </w:rPr>
        <w:t>Interná časť maturitnej skúšky je neverejná a môže sa konať aj dištančne. Dodržiava sa forma internej časti maturitnej skúšky ustanovená v prílohe k </w:t>
      </w:r>
      <w:r w:rsidR="00ED2F63">
        <w:rPr>
          <w:rFonts w:asciiTheme="minorHAnsi" w:hAnsiTheme="minorHAnsi" w:cstheme="minorHAnsi"/>
          <w:sz w:val="24"/>
          <w:szCs w:val="24"/>
        </w:rPr>
        <w:t>v</w:t>
      </w:r>
      <w:r w:rsidRPr="0092298D">
        <w:rPr>
          <w:rFonts w:asciiTheme="minorHAnsi" w:hAnsiTheme="minorHAnsi" w:cstheme="minorHAnsi"/>
          <w:sz w:val="24"/>
          <w:szCs w:val="24"/>
        </w:rPr>
        <w:t>yhláške Ministerstva školstva Slovenskej republiky č.</w:t>
      </w:r>
      <w:r w:rsidR="00F133B0">
        <w:rPr>
          <w:rFonts w:asciiTheme="minorHAnsi" w:hAnsiTheme="minorHAnsi" w:cstheme="minorHAnsi"/>
          <w:sz w:val="24"/>
          <w:szCs w:val="24"/>
        </w:rPr>
        <w:t xml:space="preserve"> </w:t>
      </w:r>
      <w:r w:rsidRPr="0092298D">
        <w:rPr>
          <w:rFonts w:asciiTheme="minorHAnsi" w:hAnsiTheme="minorHAnsi" w:cstheme="minorHAnsi"/>
          <w:sz w:val="24"/>
          <w:szCs w:val="24"/>
        </w:rPr>
        <w:t>318/2008 Z.</w:t>
      </w:r>
      <w:r w:rsidR="00F756B7">
        <w:rPr>
          <w:rFonts w:asciiTheme="minorHAnsi" w:hAnsiTheme="minorHAnsi" w:cstheme="minorHAnsi"/>
          <w:sz w:val="24"/>
          <w:szCs w:val="24"/>
        </w:rPr>
        <w:t> </w:t>
      </w:r>
      <w:r w:rsidRPr="0092298D">
        <w:rPr>
          <w:rFonts w:asciiTheme="minorHAnsi" w:hAnsiTheme="minorHAnsi" w:cstheme="minorHAnsi"/>
          <w:sz w:val="24"/>
          <w:szCs w:val="24"/>
        </w:rPr>
        <w:t>z. o ukončovaní štúdia na stredných školách v znení neskorších predpisov</w:t>
      </w:r>
      <w:r w:rsidR="00887560">
        <w:rPr>
          <w:rFonts w:asciiTheme="minorHAnsi" w:hAnsiTheme="minorHAnsi" w:cstheme="minorHAnsi"/>
          <w:sz w:val="24"/>
          <w:szCs w:val="24"/>
        </w:rPr>
        <w:t>.</w:t>
      </w:r>
    </w:p>
    <w:p w:rsidR="003B0363" w:rsidRPr="0092298D" w:rsidRDefault="00B65710" w:rsidP="003879AA">
      <w:pPr>
        <w:pStyle w:val="Odsekzoznamu"/>
        <w:numPr>
          <w:ilvl w:val="1"/>
          <w:numId w:val="2"/>
        </w:numPr>
        <w:spacing w:after="120"/>
        <w:ind w:left="1066" w:hanging="709"/>
        <w:contextualSpacing w:val="0"/>
        <w:jc w:val="both"/>
        <w:rPr>
          <w:rFonts w:cs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Intern</w:t>
      </w:r>
      <w:r w:rsidR="005F33BD" w:rsidRPr="0092298D">
        <w:rPr>
          <w:rFonts w:asciiTheme="minorHAnsi" w:hAnsiTheme="minorHAnsi" w:cstheme="minorHAnsi"/>
          <w:sz w:val="24"/>
          <w:szCs w:val="24"/>
        </w:rPr>
        <w:t xml:space="preserve">á časť maturitnej skúšky </w:t>
      </w:r>
      <w:r w:rsidR="003B0363" w:rsidRPr="0092298D">
        <w:rPr>
          <w:rFonts w:cs="Calibri"/>
          <w:sz w:val="24"/>
          <w:szCs w:val="24"/>
        </w:rPr>
        <w:t xml:space="preserve">sa </w:t>
      </w:r>
      <w:r w:rsidR="00501792" w:rsidRPr="0092298D">
        <w:rPr>
          <w:rFonts w:cs="Calibri"/>
          <w:sz w:val="24"/>
          <w:szCs w:val="24"/>
        </w:rPr>
        <w:t>ko</w:t>
      </w:r>
      <w:r w:rsidR="003B0363" w:rsidRPr="0092298D">
        <w:rPr>
          <w:rFonts w:cs="Calibri"/>
          <w:sz w:val="24"/>
          <w:szCs w:val="24"/>
        </w:rPr>
        <w:t xml:space="preserve">ná dištančne, ak sú členovia komisie a žiak spojení </w:t>
      </w:r>
      <w:r w:rsidR="005F33BD">
        <w:rPr>
          <w:rFonts w:cs="Calibri"/>
          <w:sz w:val="24"/>
          <w:szCs w:val="24"/>
        </w:rPr>
        <w:t>prostredníctvom</w:t>
      </w:r>
      <w:r w:rsidR="003B0363" w:rsidRPr="0092298D">
        <w:rPr>
          <w:rFonts w:cs="Calibri"/>
          <w:sz w:val="24"/>
          <w:szCs w:val="24"/>
        </w:rPr>
        <w:t xml:space="preserve"> videokonferencie.</w:t>
      </w:r>
    </w:p>
    <w:p w:rsidR="00B65710" w:rsidRPr="00B65710" w:rsidRDefault="003B0363" w:rsidP="00B65710">
      <w:pPr>
        <w:pStyle w:val="Odsekzoznamu"/>
        <w:numPr>
          <w:ilvl w:val="1"/>
          <w:numId w:val="2"/>
        </w:numPr>
        <w:spacing w:after="120"/>
        <w:ind w:left="1066" w:hanging="709"/>
        <w:contextualSpacing w:val="0"/>
        <w:jc w:val="both"/>
        <w:rPr>
          <w:rFonts w:cs="Calibri"/>
          <w:sz w:val="24"/>
          <w:szCs w:val="24"/>
        </w:rPr>
      </w:pPr>
      <w:r w:rsidRPr="0092298D">
        <w:rPr>
          <w:sz w:val="24"/>
          <w:szCs w:val="24"/>
        </w:rPr>
        <w:t>Žiak vykoná internú časť maturitnej skúšky zo všetkých predmetov spravidla v jeden deň, najviac však v priebehu dvoch pracovných dní.</w:t>
      </w:r>
    </w:p>
    <w:p w:rsidR="00B65710" w:rsidRPr="00B65710" w:rsidRDefault="009307AD" w:rsidP="00B65710">
      <w:pPr>
        <w:pStyle w:val="Odsekzoznamu"/>
        <w:numPr>
          <w:ilvl w:val="1"/>
          <w:numId w:val="2"/>
        </w:numPr>
        <w:spacing w:after="120"/>
        <w:ind w:left="1066" w:hanging="709"/>
        <w:contextualSpacing w:val="0"/>
        <w:jc w:val="both"/>
        <w:rPr>
          <w:rFonts w:cs="Calibri"/>
          <w:sz w:val="24"/>
          <w:szCs w:val="24"/>
        </w:rPr>
      </w:pPr>
      <w:r w:rsidRPr="00B65710">
        <w:rPr>
          <w:sz w:val="24"/>
          <w:szCs w:val="24"/>
        </w:rPr>
        <w:t>Na termíny, organizáciu, formy, hodnotenie a klasifikáciu internej časti maturitnej skúšky sa primerane vzťahujú ustanovenia príslušných právnych predpisov a rozhodnutí, ak toto rozhodnutie neustanovuje inak.</w:t>
      </w:r>
    </w:p>
    <w:p w:rsidR="005E5527" w:rsidRPr="00256F56" w:rsidRDefault="005D1416" w:rsidP="00B65710">
      <w:pPr>
        <w:pStyle w:val="Odsekzoznamu"/>
        <w:numPr>
          <w:ilvl w:val="1"/>
          <w:numId w:val="2"/>
        </w:numPr>
        <w:spacing w:after="120"/>
        <w:ind w:left="1066" w:hanging="709"/>
        <w:contextualSpacing w:val="0"/>
        <w:jc w:val="both"/>
        <w:rPr>
          <w:rFonts w:cs="Calibri"/>
          <w:sz w:val="24"/>
          <w:szCs w:val="24"/>
        </w:rPr>
      </w:pPr>
      <w:r w:rsidRPr="00B65710">
        <w:rPr>
          <w:sz w:val="24"/>
          <w:szCs w:val="24"/>
        </w:rPr>
        <w:t xml:space="preserve">Riaditeľ strednej školy primerane upraví podmienky konania internej časti maturitnej skúšky vzhľadom na osobitné okolnosti v čase mimoriadnej situácie. </w:t>
      </w:r>
      <w:r w:rsidR="003B0363" w:rsidRPr="00B65710">
        <w:rPr>
          <w:sz w:val="24"/>
          <w:szCs w:val="24"/>
        </w:rPr>
        <w:t xml:space="preserve">Interná časť maturitnej skúšky musí prebiehať v súlade s Opatrením Úradu verejného zdravotníctva </w:t>
      </w:r>
      <w:r w:rsidR="003B0363" w:rsidRPr="00BB112C">
        <w:rPr>
          <w:sz w:val="24"/>
          <w:szCs w:val="24"/>
        </w:rPr>
        <w:t>Slovenskej republiky pri ohrození verejného zdravia č: OLP/3170/2020 zo dňa 15. 4. 2020</w:t>
      </w:r>
      <w:r w:rsidR="002A16BF" w:rsidRPr="00BB112C">
        <w:rPr>
          <w:sz w:val="24"/>
          <w:szCs w:val="24"/>
        </w:rPr>
        <w:t xml:space="preserve"> </w:t>
      </w:r>
      <w:r w:rsidR="002A16BF" w:rsidRPr="00BB112C">
        <w:rPr>
          <w:rFonts w:cs="Calibri"/>
          <w:sz w:val="24"/>
          <w:szCs w:val="24"/>
        </w:rPr>
        <w:t>(viď. príloha č. 2</w:t>
      </w:r>
      <w:r w:rsidR="002A16BF" w:rsidRPr="00BB112C">
        <w:rPr>
          <w:rStyle w:val="eop"/>
          <w:rFonts w:cs="Calibri"/>
          <w:sz w:val="24"/>
          <w:szCs w:val="24"/>
        </w:rPr>
        <w:t>)</w:t>
      </w:r>
      <w:r w:rsidR="003B0363" w:rsidRPr="00BB112C">
        <w:rPr>
          <w:sz w:val="24"/>
          <w:szCs w:val="24"/>
        </w:rPr>
        <w:t>.</w:t>
      </w:r>
    </w:p>
    <w:p w:rsidR="00256F56" w:rsidRPr="00256F56" w:rsidRDefault="00256F56" w:rsidP="00025BEE">
      <w:pPr>
        <w:pStyle w:val="Odsekzoznamu"/>
        <w:numPr>
          <w:ilvl w:val="0"/>
          <w:numId w:val="2"/>
        </w:numPr>
        <w:spacing w:before="240" w:after="120"/>
        <w:ind w:left="357" w:hanging="357"/>
        <w:contextualSpacing w:val="0"/>
        <w:jc w:val="both"/>
        <w:rPr>
          <w:rFonts w:cs="Calibri"/>
          <w:sz w:val="24"/>
          <w:szCs w:val="24"/>
        </w:rPr>
      </w:pPr>
      <w:r w:rsidRPr="00256F56">
        <w:rPr>
          <w:rFonts w:asciiTheme="minorHAnsi" w:hAnsiTheme="minorHAnsi" w:cstheme="minorHAnsi"/>
          <w:sz w:val="24"/>
          <w:szCs w:val="24"/>
        </w:rPr>
        <w:t>Komunikácia medzi strednou školou a plnoletým žiakom alebo zákonným zástupcom neplnoletého žiaka sa uskutočňuje cez informačný systém strednej školy alebo elektronicky v naskenovanej podobe alebo poštou. Rozhodujúci je dátum doručenia strednej škole.</w:t>
      </w:r>
    </w:p>
    <w:p w:rsidR="002A16BF" w:rsidRDefault="004D14FB" w:rsidP="00025BEE">
      <w:pPr>
        <w:pStyle w:val="Odsekzoznamu"/>
        <w:numPr>
          <w:ilvl w:val="0"/>
          <w:numId w:val="2"/>
        </w:numPr>
        <w:spacing w:before="120" w:after="240"/>
        <w:ind w:left="357" w:hanging="357"/>
        <w:contextualSpacing w:val="0"/>
        <w:jc w:val="both"/>
        <w:rPr>
          <w:rFonts w:cs="Calibri"/>
          <w:sz w:val="24"/>
          <w:szCs w:val="24"/>
        </w:rPr>
      </w:pPr>
      <w:r w:rsidRPr="004D14FB">
        <w:rPr>
          <w:rFonts w:cs="Calibri"/>
          <w:sz w:val="24"/>
          <w:szCs w:val="24"/>
        </w:rPr>
        <w:t>Komisionálne skúšky za prvý polrok alebo za druhý polrok zrealizuje stredná škol</w:t>
      </w:r>
      <w:r w:rsidR="00887560">
        <w:rPr>
          <w:rFonts w:cs="Calibri"/>
          <w:sz w:val="24"/>
          <w:szCs w:val="24"/>
        </w:rPr>
        <w:t>a pre žiakov riadne prihlásených</w:t>
      </w:r>
      <w:r w:rsidRPr="004D14FB">
        <w:rPr>
          <w:rFonts w:cs="Calibri"/>
          <w:sz w:val="24"/>
          <w:szCs w:val="24"/>
        </w:rPr>
        <w:t xml:space="preserve"> na internú časť maturitnej skúšky do 7. mája 2020 dištančne alebo prezenčne.</w:t>
      </w:r>
    </w:p>
    <w:p w:rsidR="00CD6626" w:rsidRDefault="00CD6626" w:rsidP="00025BEE">
      <w:pPr>
        <w:pStyle w:val="Odsekzoznamu"/>
        <w:numPr>
          <w:ilvl w:val="0"/>
          <w:numId w:val="2"/>
        </w:numPr>
        <w:spacing w:before="240" w:after="240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Opra</w:t>
      </w:r>
      <w:r w:rsidR="00025BEE">
        <w:rPr>
          <w:rFonts w:cs="Calibri"/>
          <w:sz w:val="24"/>
          <w:szCs w:val="24"/>
        </w:rPr>
        <w:t>vná maturitná skúška</w:t>
      </w:r>
      <w:r>
        <w:rPr>
          <w:rFonts w:cs="Calibri"/>
          <w:sz w:val="24"/>
          <w:szCs w:val="24"/>
        </w:rPr>
        <w:t xml:space="preserve"> za školský rok 2018/2019 prebieha nasledovne</w:t>
      </w:r>
      <w:r w:rsidR="00025BEE">
        <w:rPr>
          <w:rFonts w:cs="Calibri"/>
          <w:sz w:val="24"/>
          <w:szCs w:val="24"/>
        </w:rPr>
        <w:t xml:space="preserve">: </w:t>
      </w:r>
    </w:p>
    <w:p w:rsidR="00025BEE" w:rsidRPr="00B65710" w:rsidRDefault="00025BEE" w:rsidP="00025BEE">
      <w:pPr>
        <w:pStyle w:val="Odsekzoznamu"/>
        <w:numPr>
          <w:ilvl w:val="1"/>
          <w:numId w:val="2"/>
        </w:numPr>
        <w:spacing w:after="120"/>
        <w:ind w:left="1066" w:hanging="709"/>
        <w:contextualSpacing w:val="0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Žiak vykoná opravnú maturitnú skúšku z externej časti maturitnej skúšky a písomnej formy internej časti maturitnej skúšky v termíne od 3. do 8. septembra 2020 v</w:t>
      </w:r>
      <w:r w:rsidR="00DE1BD1">
        <w:rPr>
          <w:sz w:val="24"/>
          <w:szCs w:val="24"/>
        </w:rPr>
        <w:t> súlade s príslušnými právnymi predpismi.</w:t>
      </w:r>
      <w:r>
        <w:rPr>
          <w:sz w:val="24"/>
          <w:szCs w:val="24"/>
        </w:rPr>
        <w:t xml:space="preserve"> </w:t>
      </w:r>
    </w:p>
    <w:p w:rsidR="00025BEE" w:rsidRPr="00256F56" w:rsidRDefault="00025BEE" w:rsidP="00025BEE">
      <w:pPr>
        <w:pStyle w:val="Odsekzoznamu"/>
        <w:numPr>
          <w:ilvl w:val="1"/>
          <w:numId w:val="2"/>
        </w:numPr>
        <w:spacing w:after="120"/>
        <w:ind w:left="1066" w:hanging="709"/>
        <w:contextualSpacing w:val="0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Žiak vykoná opravnú maturitnú skúšku z</w:t>
      </w:r>
      <w:r w:rsidR="00DE1BD1">
        <w:rPr>
          <w:sz w:val="24"/>
          <w:szCs w:val="24"/>
        </w:rPr>
        <w:t xml:space="preserve"> ústnej formy </w:t>
      </w:r>
      <w:r>
        <w:rPr>
          <w:sz w:val="24"/>
          <w:szCs w:val="24"/>
        </w:rPr>
        <w:t>internej časti maturitnej skúšky podľa bodu 11.</w:t>
      </w:r>
    </w:p>
    <w:p w:rsidR="00CD6626" w:rsidRDefault="005A6DD5" w:rsidP="00025BEE">
      <w:pPr>
        <w:pStyle w:val="Odsekzoznamu"/>
        <w:numPr>
          <w:ilvl w:val="0"/>
          <w:numId w:val="2"/>
        </w:numPr>
        <w:spacing w:after="120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Žiak</w:t>
      </w:r>
      <w:r w:rsidR="00802512">
        <w:rPr>
          <w:rFonts w:cs="Calibri"/>
          <w:sz w:val="24"/>
          <w:szCs w:val="24"/>
        </w:rPr>
        <w:t xml:space="preserve">, ktorý </w:t>
      </w:r>
      <w:r w:rsidR="00DE1BD1">
        <w:rPr>
          <w:rFonts w:cs="Calibri"/>
          <w:sz w:val="24"/>
          <w:szCs w:val="24"/>
        </w:rPr>
        <w:t xml:space="preserve">má záujem </w:t>
      </w:r>
      <w:r w:rsidR="00802512">
        <w:rPr>
          <w:rFonts w:cs="Calibri"/>
          <w:sz w:val="24"/>
          <w:szCs w:val="24"/>
        </w:rPr>
        <w:t>vykonať externú časť</w:t>
      </w:r>
      <w:r w:rsidR="00CD6626">
        <w:rPr>
          <w:rFonts w:cs="Calibri"/>
          <w:sz w:val="24"/>
          <w:szCs w:val="24"/>
        </w:rPr>
        <w:t xml:space="preserve"> maturitnej skúšky</w:t>
      </w:r>
      <w:r w:rsidR="00802512">
        <w:rPr>
          <w:rFonts w:cs="Calibri"/>
          <w:sz w:val="24"/>
          <w:szCs w:val="24"/>
        </w:rPr>
        <w:t xml:space="preserve"> </w:t>
      </w:r>
      <w:r w:rsidR="003C50AD">
        <w:rPr>
          <w:rFonts w:cs="Calibri"/>
          <w:sz w:val="24"/>
          <w:szCs w:val="24"/>
        </w:rPr>
        <w:t xml:space="preserve">z cudzieho jazyka, </w:t>
      </w:r>
      <w:r w:rsidR="00CD6626">
        <w:rPr>
          <w:rFonts w:cs="Calibri"/>
          <w:sz w:val="24"/>
          <w:szCs w:val="24"/>
        </w:rPr>
        <w:t xml:space="preserve">postupuje </w:t>
      </w:r>
      <w:r w:rsidR="00887560">
        <w:rPr>
          <w:rFonts w:cs="Calibri"/>
          <w:sz w:val="24"/>
          <w:szCs w:val="24"/>
        </w:rPr>
        <w:t>nasledovne</w:t>
      </w:r>
      <w:r w:rsidR="00CD6626">
        <w:rPr>
          <w:rFonts w:cs="Calibri"/>
          <w:sz w:val="24"/>
          <w:szCs w:val="24"/>
        </w:rPr>
        <w:t>:</w:t>
      </w:r>
    </w:p>
    <w:p w:rsidR="00025BEE" w:rsidRPr="00B65710" w:rsidRDefault="00025BEE" w:rsidP="00025BEE">
      <w:pPr>
        <w:pStyle w:val="Odsekzoznamu"/>
        <w:numPr>
          <w:ilvl w:val="1"/>
          <w:numId w:val="2"/>
        </w:numPr>
        <w:spacing w:after="120"/>
        <w:ind w:left="1066" w:hanging="709"/>
        <w:contextualSpacing w:val="0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lastRenderedPageBreak/>
        <w:t>Žiak sa prihlási na externú časť maturitnej skúšky do 30. júna 2020 na strednej škole,</w:t>
      </w:r>
      <w:r w:rsidR="00BD796A">
        <w:rPr>
          <w:sz w:val="24"/>
          <w:szCs w:val="24"/>
        </w:rPr>
        <w:t xml:space="preserve"> na ktorej </w:t>
      </w:r>
      <w:r w:rsidR="0046179C">
        <w:rPr>
          <w:sz w:val="24"/>
          <w:szCs w:val="24"/>
        </w:rPr>
        <w:t>vykonal</w:t>
      </w:r>
      <w:r>
        <w:rPr>
          <w:sz w:val="24"/>
          <w:szCs w:val="24"/>
        </w:rPr>
        <w:t xml:space="preserve"> maturitnú skúšku.</w:t>
      </w:r>
    </w:p>
    <w:p w:rsidR="00025BEE" w:rsidRPr="00025BEE" w:rsidRDefault="00025BEE" w:rsidP="00025BEE">
      <w:pPr>
        <w:pStyle w:val="Odsekzoznamu"/>
        <w:numPr>
          <w:ilvl w:val="1"/>
          <w:numId w:val="2"/>
        </w:numPr>
        <w:spacing w:after="120"/>
        <w:ind w:left="1066" w:hanging="709"/>
        <w:contextualSpacing w:val="0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Externá časť maturitnej skúšky z cudzieho jazyka sa koná 4. septembra 2020.</w:t>
      </w:r>
    </w:p>
    <w:p w:rsidR="00025BEE" w:rsidRPr="00256F56" w:rsidRDefault="00027BB7" w:rsidP="00025BEE">
      <w:pPr>
        <w:pStyle w:val="Odsekzoznamu"/>
        <w:numPr>
          <w:ilvl w:val="1"/>
          <w:numId w:val="2"/>
        </w:numPr>
        <w:spacing w:after="120"/>
        <w:ind w:left="1066" w:hanging="709"/>
        <w:contextualSpacing w:val="0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Ak</w:t>
      </w:r>
      <w:r w:rsidR="00025BEE">
        <w:rPr>
          <w:sz w:val="24"/>
          <w:szCs w:val="24"/>
        </w:rPr>
        <w:t xml:space="preserve"> žiak z externej časti</w:t>
      </w:r>
      <w:r w:rsidR="00F86CAD">
        <w:rPr>
          <w:sz w:val="24"/>
          <w:szCs w:val="24"/>
        </w:rPr>
        <w:t xml:space="preserve"> maturitnej skúšky získa úspešnosť viac ako 33 %, </w:t>
      </w:r>
      <w:r w:rsidR="00025BEE">
        <w:rPr>
          <w:sz w:val="24"/>
          <w:szCs w:val="24"/>
        </w:rPr>
        <w:t>škola na žiadosť žiaka vydá</w:t>
      </w:r>
      <w:r w:rsidR="00416E6A">
        <w:rPr>
          <w:sz w:val="24"/>
          <w:szCs w:val="24"/>
        </w:rPr>
        <w:t xml:space="preserve"> potvrdenie o výsledku externej časti maturitnej skúšky z cudzieho jazyka</w:t>
      </w:r>
      <w:r w:rsidR="00025BEE">
        <w:rPr>
          <w:sz w:val="24"/>
          <w:szCs w:val="24"/>
        </w:rPr>
        <w:t>.</w:t>
      </w:r>
    </w:p>
    <w:p w:rsidR="002A16BF" w:rsidRPr="00CD6626" w:rsidRDefault="002A16BF" w:rsidP="00CD6626">
      <w:pPr>
        <w:pStyle w:val="Odsekzoznamu"/>
        <w:numPr>
          <w:ilvl w:val="0"/>
          <w:numId w:val="2"/>
        </w:numPr>
        <w:rPr>
          <w:rFonts w:cs="Calibri"/>
          <w:sz w:val="24"/>
          <w:szCs w:val="24"/>
        </w:rPr>
      </w:pPr>
      <w:r w:rsidRPr="00CD6626">
        <w:rPr>
          <w:rFonts w:cs="Calibri"/>
          <w:sz w:val="24"/>
          <w:szCs w:val="24"/>
        </w:rPr>
        <w:br w:type="page"/>
      </w:r>
    </w:p>
    <w:p w:rsidR="002A16BF" w:rsidRDefault="002A16BF" w:rsidP="002A16BF">
      <w:pPr>
        <w:tabs>
          <w:tab w:val="num" w:pos="851"/>
        </w:tabs>
        <w:jc w:val="both"/>
        <w:rPr>
          <w:sz w:val="24"/>
          <w:szCs w:val="24"/>
        </w:rPr>
      </w:pPr>
      <w:r w:rsidRPr="002A16BF">
        <w:rPr>
          <w:sz w:val="24"/>
          <w:szCs w:val="24"/>
        </w:rPr>
        <w:lastRenderedPageBreak/>
        <w:t>Príloha</w:t>
      </w:r>
      <w:r>
        <w:rPr>
          <w:sz w:val="24"/>
          <w:szCs w:val="24"/>
        </w:rPr>
        <w:t xml:space="preserve"> č. 1</w:t>
      </w:r>
      <w:r w:rsidRPr="002A16BF">
        <w:rPr>
          <w:sz w:val="24"/>
          <w:szCs w:val="24"/>
        </w:rPr>
        <w:t xml:space="preserve"> :</w:t>
      </w:r>
    </w:p>
    <w:p w:rsidR="002A16BF" w:rsidRDefault="002A16BF" w:rsidP="002A16BF">
      <w:pPr>
        <w:tabs>
          <w:tab w:val="num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Príklad: </w:t>
      </w:r>
    </w:p>
    <w:p w:rsidR="002A16BF" w:rsidRDefault="002A16BF" w:rsidP="002A16BF">
      <w:pPr>
        <w:tabs>
          <w:tab w:val="num" w:pos="85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Názov školy, adresa strednej školy</w:t>
      </w:r>
    </w:p>
    <w:p w:rsidR="002A16BF" w:rsidRDefault="002A16BF" w:rsidP="002A16BF">
      <w:pPr>
        <w:tabs>
          <w:tab w:val="num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Maturitný predmet: </w:t>
      </w:r>
      <w:r w:rsidRPr="002A16BF">
        <w:rPr>
          <w:i/>
          <w:sz w:val="24"/>
          <w:szCs w:val="24"/>
        </w:rPr>
        <w:t>Slovenský jazyk a literatúra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1347"/>
        <w:gridCol w:w="715"/>
        <w:gridCol w:w="716"/>
        <w:gridCol w:w="715"/>
        <w:gridCol w:w="716"/>
        <w:gridCol w:w="716"/>
        <w:gridCol w:w="715"/>
        <w:gridCol w:w="716"/>
        <w:gridCol w:w="715"/>
        <w:gridCol w:w="716"/>
        <w:gridCol w:w="716"/>
      </w:tblGrid>
      <w:tr w:rsidR="002A16BF" w:rsidTr="002A16BF">
        <w:trPr>
          <w:cantSplit/>
          <w:trHeight w:val="1322"/>
        </w:trPr>
        <w:tc>
          <w:tcPr>
            <w:tcW w:w="559" w:type="dxa"/>
          </w:tcPr>
          <w:p w:rsidR="002A16BF" w:rsidRDefault="002A16B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P.č.</w:t>
            </w:r>
          </w:p>
        </w:tc>
        <w:tc>
          <w:tcPr>
            <w:tcW w:w="1347" w:type="dxa"/>
          </w:tcPr>
          <w:p w:rsidR="002A16BF" w:rsidRDefault="002A16B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a priezvisko žiaka</w:t>
            </w:r>
          </w:p>
        </w:tc>
        <w:tc>
          <w:tcPr>
            <w:tcW w:w="715" w:type="dxa"/>
            <w:textDirection w:val="btLr"/>
          </w:tcPr>
          <w:p w:rsidR="002A16BF" w:rsidRDefault="002A16BF" w:rsidP="002A16BF">
            <w:pPr>
              <w:pStyle w:val="Odsekzoznamu"/>
              <w:tabs>
                <w:tab w:val="num" w:pos="210"/>
              </w:tabs>
              <w:ind w:left="0" w:right="113"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1.ročník</w:t>
            </w:r>
          </w:p>
          <w:p w:rsidR="002A16BF" w:rsidRPr="002A16BF" w:rsidRDefault="002A16BF" w:rsidP="002A16BF">
            <w:pPr>
              <w:pStyle w:val="Odsekzoznamu"/>
              <w:tabs>
                <w:tab w:val="num" w:pos="210"/>
              </w:tabs>
              <w:ind w:left="0" w:right="113"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SJL</w:t>
            </w:r>
          </w:p>
        </w:tc>
        <w:tc>
          <w:tcPr>
            <w:tcW w:w="716" w:type="dxa"/>
            <w:textDirection w:val="btLr"/>
          </w:tcPr>
          <w:p w:rsidR="002A16BF" w:rsidRDefault="002A16BF" w:rsidP="002A16BF">
            <w:pPr>
              <w:tabs>
                <w:tab w:val="num" w:pos="851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2.ročník</w:t>
            </w:r>
          </w:p>
          <w:p w:rsidR="002A16BF" w:rsidRDefault="002A16BF" w:rsidP="002A16BF">
            <w:pPr>
              <w:tabs>
                <w:tab w:val="num" w:pos="851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SJL</w:t>
            </w:r>
          </w:p>
        </w:tc>
        <w:tc>
          <w:tcPr>
            <w:tcW w:w="715" w:type="dxa"/>
            <w:textDirection w:val="btLr"/>
          </w:tcPr>
          <w:p w:rsidR="002A16BF" w:rsidRDefault="002A16BF" w:rsidP="002A16BF">
            <w:pPr>
              <w:tabs>
                <w:tab w:val="num" w:pos="851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3.ročník</w:t>
            </w:r>
          </w:p>
          <w:p w:rsidR="002A16BF" w:rsidRDefault="002A16BF" w:rsidP="002A16BF">
            <w:pPr>
              <w:tabs>
                <w:tab w:val="num" w:pos="851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Polrok SJL</w:t>
            </w:r>
          </w:p>
        </w:tc>
        <w:tc>
          <w:tcPr>
            <w:tcW w:w="716" w:type="dxa"/>
            <w:textDirection w:val="btLr"/>
          </w:tcPr>
          <w:p w:rsidR="002A16BF" w:rsidRDefault="002A16BF" w:rsidP="002A16BF">
            <w:pPr>
              <w:tabs>
                <w:tab w:val="num" w:pos="851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3.ročník</w:t>
            </w:r>
          </w:p>
          <w:p w:rsidR="002A16BF" w:rsidRDefault="002A16BF" w:rsidP="002A16BF">
            <w:pPr>
              <w:tabs>
                <w:tab w:val="num" w:pos="851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SJL</w:t>
            </w:r>
          </w:p>
          <w:p w:rsidR="002A16BF" w:rsidRDefault="002A16BF" w:rsidP="002A16BF">
            <w:pPr>
              <w:tabs>
                <w:tab w:val="num" w:pos="851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extDirection w:val="btLr"/>
          </w:tcPr>
          <w:p w:rsidR="002A16BF" w:rsidRDefault="002A16BF" w:rsidP="002A16BF">
            <w:pPr>
              <w:tabs>
                <w:tab w:val="num" w:pos="851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4.ročník</w:t>
            </w:r>
          </w:p>
          <w:p w:rsidR="002A16BF" w:rsidRDefault="002A16BF" w:rsidP="002A16BF">
            <w:pPr>
              <w:tabs>
                <w:tab w:val="num" w:pos="851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Polrok SJL</w:t>
            </w:r>
          </w:p>
        </w:tc>
        <w:tc>
          <w:tcPr>
            <w:tcW w:w="715" w:type="dxa"/>
            <w:textDirection w:val="btLr"/>
          </w:tcPr>
          <w:p w:rsidR="002A16BF" w:rsidRDefault="002A16BF" w:rsidP="002A16BF">
            <w:pPr>
              <w:tabs>
                <w:tab w:val="num" w:pos="851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4.ročník SJL</w:t>
            </w:r>
          </w:p>
          <w:p w:rsidR="002A16BF" w:rsidRDefault="002A16BF" w:rsidP="002A16BF">
            <w:pPr>
              <w:tabs>
                <w:tab w:val="num" w:pos="851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extDirection w:val="btLr"/>
          </w:tcPr>
          <w:p w:rsidR="002A16BF" w:rsidRDefault="002A16BF" w:rsidP="002A16BF">
            <w:pPr>
              <w:tabs>
                <w:tab w:val="num" w:pos="851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3.ročník</w:t>
            </w:r>
          </w:p>
          <w:p w:rsidR="002A16BF" w:rsidRDefault="002A16BF" w:rsidP="002A16BF">
            <w:pPr>
              <w:tabs>
                <w:tab w:val="num" w:pos="851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Polrok SSJ</w:t>
            </w:r>
          </w:p>
        </w:tc>
        <w:tc>
          <w:tcPr>
            <w:tcW w:w="715" w:type="dxa"/>
            <w:textDirection w:val="btLr"/>
          </w:tcPr>
          <w:p w:rsidR="002A16BF" w:rsidRDefault="002A16BF" w:rsidP="002A16BF">
            <w:pPr>
              <w:tabs>
                <w:tab w:val="num" w:pos="851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3.ročník</w:t>
            </w:r>
          </w:p>
          <w:p w:rsidR="002A16BF" w:rsidRDefault="002A16BF" w:rsidP="002A16BF">
            <w:pPr>
              <w:tabs>
                <w:tab w:val="num" w:pos="851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SSJ</w:t>
            </w:r>
          </w:p>
          <w:p w:rsidR="002A16BF" w:rsidRDefault="002A16BF" w:rsidP="002A16BF">
            <w:pPr>
              <w:tabs>
                <w:tab w:val="num" w:pos="851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extDirection w:val="btLr"/>
          </w:tcPr>
          <w:p w:rsidR="002A16BF" w:rsidRDefault="002A16BF" w:rsidP="002A16BF">
            <w:pPr>
              <w:tabs>
                <w:tab w:val="num" w:pos="851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Priemer</w:t>
            </w:r>
          </w:p>
        </w:tc>
        <w:tc>
          <w:tcPr>
            <w:tcW w:w="716" w:type="dxa"/>
            <w:textDirection w:val="btLr"/>
          </w:tcPr>
          <w:p w:rsidR="002A16BF" w:rsidRDefault="002A16BF" w:rsidP="002A16BF">
            <w:pPr>
              <w:tabs>
                <w:tab w:val="num" w:pos="851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Známka</w:t>
            </w:r>
          </w:p>
        </w:tc>
      </w:tr>
      <w:tr w:rsidR="002A16BF" w:rsidTr="002A16BF">
        <w:tc>
          <w:tcPr>
            <w:tcW w:w="559" w:type="dxa"/>
          </w:tcPr>
          <w:p w:rsidR="002A16BF" w:rsidRDefault="002A16B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47" w:type="dxa"/>
          </w:tcPr>
          <w:p w:rsidR="002A16BF" w:rsidRDefault="002A16B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2A16BF" w:rsidRDefault="002A16B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2A16BF" w:rsidRDefault="002A16B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2A16BF" w:rsidRDefault="002A16B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2A16BF" w:rsidRDefault="002A16B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2A16BF" w:rsidRDefault="002A16B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2A16BF" w:rsidRDefault="002A16B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2A16BF" w:rsidRDefault="002A16B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2A16BF" w:rsidRDefault="002A16B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2A16BF" w:rsidRDefault="002A16B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2A16BF" w:rsidRDefault="002A16B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</w:tr>
      <w:tr w:rsidR="002A16BF" w:rsidTr="002A16BF">
        <w:tc>
          <w:tcPr>
            <w:tcW w:w="559" w:type="dxa"/>
          </w:tcPr>
          <w:p w:rsidR="002A16BF" w:rsidRDefault="002A16B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47" w:type="dxa"/>
          </w:tcPr>
          <w:p w:rsidR="002A16BF" w:rsidRDefault="002A16B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2A16BF" w:rsidRDefault="002A16B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2A16BF" w:rsidRDefault="002A16B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2A16BF" w:rsidRDefault="002A16B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2A16BF" w:rsidRDefault="002A16B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2A16BF" w:rsidRDefault="002A16B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2A16BF" w:rsidRDefault="002A16B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2A16BF" w:rsidRDefault="002A16B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2A16BF" w:rsidRDefault="002A16B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2A16BF" w:rsidRDefault="002A16B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2A16BF" w:rsidRDefault="002A16B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</w:tr>
      <w:tr w:rsidR="002A16BF" w:rsidTr="002A16BF">
        <w:tc>
          <w:tcPr>
            <w:tcW w:w="559" w:type="dxa"/>
          </w:tcPr>
          <w:p w:rsidR="002A16BF" w:rsidRDefault="002A16B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47" w:type="dxa"/>
          </w:tcPr>
          <w:p w:rsidR="002A16BF" w:rsidRDefault="002A16B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2A16BF" w:rsidRDefault="002A16B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2A16BF" w:rsidRDefault="002A16B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2A16BF" w:rsidRDefault="002A16B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2A16BF" w:rsidRDefault="002A16B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2A16BF" w:rsidRDefault="002A16B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2A16BF" w:rsidRDefault="002A16B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2A16BF" w:rsidRDefault="002A16B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2A16BF" w:rsidRDefault="002A16B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2A16BF" w:rsidRDefault="002A16B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2A16BF" w:rsidRDefault="002A16B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</w:tr>
      <w:tr w:rsidR="0019112F" w:rsidTr="002A16BF">
        <w:tc>
          <w:tcPr>
            <w:tcW w:w="559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</w:tr>
      <w:tr w:rsidR="0019112F" w:rsidTr="002A16BF">
        <w:tc>
          <w:tcPr>
            <w:tcW w:w="559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</w:tr>
      <w:tr w:rsidR="0019112F" w:rsidTr="002A16BF">
        <w:tc>
          <w:tcPr>
            <w:tcW w:w="559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</w:tr>
      <w:tr w:rsidR="0019112F" w:rsidTr="002A16BF">
        <w:tc>
          <w:tcPr>
            <w:tcW w:w="559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</w:tr>
      <w:tr w:rsidR="0019112F" w:rsidTr="002A16BF">
        <w:tc>
          <w:tcPr>
            <w:tcW w:w="559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</w:tr>
      <w:tr w:rsidR="0019112F" w:rsidTr="002A16BF">
        <w:tc>
          <w:tcPr>
            <w:tcW w:w="559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</w:tr>
      <w:tr w:rsidR="0019112F" w:rsidTr="002A16BF">
        <w:tc>
          <w:tcPr>
            <w:tcW w:w="559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</w:tr>
      <w:tr w:rsidR="0019112F" w:rsidTr="002A16BF">
        <w:tc>
          <w:tcPr>
            <w:tcW w:w="559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</w:tr>
      <w:tr w:rsidR="0019112F" w:rsidTr="002A16BF">
        <w:tc>
          <w:tcPr>
            <w:tcW w:w="559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</w:tr>
      <w:tr w:rsidR="0019112F" w:rsidTr="002A16BF">
        <w:tc>
          <w:tcPr>
            <w:tcW w:w="559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</w:tr>
      <w:tr w:rsidR="0019112F" w:rsidTr="002A16BF">
        <w:tc>
          <w:tcPr>
            <w:tcW w:w="559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19112F" w:rsidRDefault="0019112F" w:rsidP="002A16BF">
            <w:pPr>
              <w:tabs>
                <w:tab w:val="num" w:pos="851"/>
              </w:tabs>
              <w:rPr>
                <w:sz w:val="24"/>
                <w:szCs w:val="24"/>
              </w:rPr>
            </w:pPr>
          </w:p>
        </w:tc>
      </w:tr>
    </w:tbl>
    <w:p w:rsidR="002A16BF" w:rsidRDefault="002A16BF" w:rsidP="002A16BF">
      <w:pPr>
        <w:tabs>
          <w:tab w:val="num" w:pos="851"/>
        </w:tabs>
        <w:rPr>
          <w:sz w:val="24"/>
          <w:szCs w:val="24"/>
        </w:rPr>
      </w:pPr>
    </w:p>
    <w:p w:rsidR="002A16BF" w:rsidRDefault="00ED2F63" w:rsidP="002A16BF">
      <w:pPr>
        <w:tabs>
          <w:tab w:val="num" w:pos="851"/>
        </w:tabs>
        <w:rPr>
          <w:sz w:val="24"/>
          <w:szCs w:val="24"/>
        </w:rPr>
      </w:pPr>
      <w:r>
        <w:rPr>
          <w:sz w:val="24"/>
          <w:szCs w:val="24"/>
        </w:rPr>
        <w:t>Miesto:</w:t>
      </w:r>
    </w:p>
    <w:p w:rsidR="00ED2F63" w:rsidRDefault="00ED2F63" w:rsidP="002A16BF">
      <w:pPr>
        <w:tabs>
          <w:tab w:val="num" w:pos="851"/>
        </w:tabs>
        <w:rPr>
          <w:sz w:val="24"/>
          <w:szCs w:val="24"/>
        </w:rPr>
      </w:pPr>
      <w:r>
        <w:rPr>
          <w:sz w:val="24"/>
          <w:szCs w:val="24"/>
        </w:rPr>
        <w:t>Dátum:</w:t>
      </w:r>
    </w:p>
    <w:p w:rsidR="002A16BF" w:rsidRDefault="00ED2F63" w:rsidP="00ED2F63">
      <w:pPr>
        <w:tabs>
          <w:tab w:val="num" w:pos="851"/>
        </w:tabs>
        <w:rPr>
          <w:sz w:val="24"/>
          <w:szCs w:val="24"/>
        </w:rPr>
      </w:pPr>
      <w:r>
        <w:rPr>
          <w:sz w:val="24"/>
          <w:szCs w:val="24"/>
        </w:rPr>
        <w:t>Meno a podpis skúšajúcich členov:</w:t>
      </w:r>
    </w:p>
    <w:p w:rsidR="00ED2F63" w:rsidRDefault="00ED2F63" w:rsidP="00ED2F63">
      <w:pPr>
        <w:tabs>
          <w:tab w:val="num" w:pos="851"/>
        </w:tabs>
        <w:rPr>
          <w:sz w:val="24"/>
          <w:szCs w:val="24"/>
        </w:rPr>
      </w:pPr>
      <w:r>
        <w:rPr>
          <w:sz w:val="24"/>
          <w:szCs w:val="24"/>
        </w:rPr>
        <w:t>Meno a podpis predsedu školskej maturitnej komisie:</w:t>
      </w:r>
    </w:p>
    <w:p w:rsidR="00ED2F63" w:rsidRDefault="00ED2F63" w:rsidP="00ED2F63">
      <w:pPr>
        <w:tabs>
          <w:tab w:val="num" w:pos="851"/>
        </w:tabs>
        <w:rPr>
          <w:sz w:val="24"/>
          <w:szCs w:val="24"/>
        </w:rPr>
      </w:pPr>
    </w:p>
    <w:p w:rsidR="0019112F" w:rsidRDefault="0019112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D2F63" w:rsidRPr="002A16BF" w:rsidRDefault="00ED2F63" w:rsidP="002A16BF">
      <w:pPr>
        <w:tabs>
          <w:tab w:val="num" w:pos="851"/>
        </w:tabs>
        <w:jc w:val="center"/>
        <w:rPr>
          <w:sz w:val="24"/>
          <w:szCs w:val="24"/>
        </w:rPr>
      </w:pPr>
    </w:p>
    <w:p w:rsidR="005E5527" w:rsidRPr="0092298D" w:rsidRDefault="005E5527">
      <w:pPr>
        <w:rPr>
          <w:sz w:val="24"/>
          <w:szCs w:val="24"/>
        </w:rPr>
      </w:pPr>
    </w:p>
    <w:p w:rsidR="003B0363" w:rsidRPr="0092298D" w:rsidRDefault="003B0363" w:rsidP="005E5527">
      <w:pPr>
        <w:tabs>
          <w:tab w:val="num" w:pos="851"/>
        </w:tabs>
        <w:jc w:val="both"/>
        <w:rPr>
          <w:sz w:val="24"/>
          <w:szCs w:val="24"/>
        </w:rPr>
      </w:pPr>
      <w:r w:rsidRPr="0092298D">
        <w:rPr>
          <w:sz w:val="24"/>
          <w:szCs w:val="24"/>
        </w:rPr>
        <w:t>Príloha</w:t>
      </w:r>
      <w:r w:rsidR="002A16BF">
        <w:rPr>
          <w:sz w:val="24"/>
          <w:szCs w:val="24"/>
        </w:rPr>
        <w:t xml:space="preserve"> č. 2 </w:t>
      </w:r>
      <w:r w:rsidRPr="0092298D">
        <w:rPr>
          <w:sz w:val="24"/>
          <w:szCs w:val="24"/>
        </w:rPr>
        <w:t>:</w:t>
      </w:r>
    </w:p>
    <w:p w:rsidR="003B0363" w:rsidRPr="0092298D" w:rsidRDefault="003B0363" w:rsidP="003B0363">
      <w:pPr>
        <w:pStyle w:val="Odsekzoznamu"/>
        <w:tabs>
          <w:tab w:val="num" w:pos="851"/>
        </w:tabs>
        <w:ind w:left="0"/>
        <w:jc w:val="both"/>
        <w:rPr>
          <w:sz w:val="24"/>
          <w:szCs w:val="24"/>
        </w:rPr>
      </w:pPr>
      <w:r w:rsidRPr="0092298D">
        <w:rPr>
          <w:sz w:val="24"/>
          <w:szCs w:val="24"/>
        </w:rPr>
        <w:t>Opatrenie Úradu verejného zdravotníctva Slovenskej republiky pri ohrození verejného zdravia č: OLP/3170/2020 zo dňa 15. 4. 2020 určuje podmienky pre konanie internej časti maturitnej skúšky</w:t>
      </w:r>
    </w:p>
    <w:p w:rsidR="003B0363" w:rsidRPr="0092298D" w:rsidRDefault="003B0363" w:rsidP="003B0363">
      <w:pPr>
        <w:pStyle w:val="Odsekzoznamu"/>
        <w:tabs>
          <w:tab w:val="num" w:pos="851"/>
        </w:tabs>
        <w:ind w:left="0"/>
        <w:jc w:val="both"/>
        <w:rPr>
          <w:sz w:val="24"/>
          <w:szCs w:val="24"/>
        </w:rPr>
      </w:pPr>
    </w:p>
    <w:p w:rsidR="003B0363" w:rsidRPr="0092298D" w:rsidRDefault="003B0363" w:rsidP="003B0363">
      <w:pPr>
        <w:pStyle w:val="Odsekzoznamu"/>
        <w:numPr>
          <w:ilvl w:val="0"/>
          <w:numId w:val="3"/>
        </w:numPr>
        <w:ind w:left="567" w:hanging="567"/>
        <w:jc w:val="both"/>
        <w:rPr>
          <w:i/>
          <w:sz w:val="24"/>
          <w:szCs w:val="24"/>
        </w:rPr>
      </w:pPr>
      <w:r w:rsidRPr="0092298D">
        <w:rPr>
          <w:i/>
          <w:sz w:val="24"/>
          <w:szCs w:val="24"/>
        </w:rPr>
        <w:t xml:space="preserve">sa skúška realizuje v najväčšej miestnosti zariadenia (zasadacia miestnosť a pod.), </w:t>
      </w:r>
    </w:p>
    <w:p w:rsidR="003B0363" w:rsidRPr="0092298D" w:rsidRDefault="003B0363" w:rsidP="003B0363">
      <w:pPr>
        <w:pStyle w:val="Odsekzoznamu"/>
        <w:numPr>
          <w:ilvl w:val="0"/>
          <w:numId w:val="3"/>
        </w:numPr>
        <w:ind w:left="567" w:hanging="567"/>
        <w:jc w:val="both"/>
        <w:rPr>
          <w:i/>
          <w:sz w:val="24"/>
          <w:szCs w:val="24"/>
        </w:rPr>
      </w:pPr>
      <w:r w:rsidRPr="0092298D">
        <w:rPr>
          <w:i/>
          <w:sz w:val="24"/>
          <w:szCs w:val="24"/>
        </w:rPr>
        <w:t xml:space="preserve">vzdialenosť medzi pracovnými miestami skúšajúcich pedagógov by mala byť minimálne 2 m,  </w:t>
      </w:r>
    </w:p>
    <w:p w:rsidR="003B0363" w:rsidRPr="0092298D" w:rsidRDefault="003B0363" w:rsidP="003B0363">
      <w:pPr>
        <w:pStyle w:val="Odsekzoznamu"/>
        <w:numPr>
          <w:ilvl w:val="0"/>
          <w:numId w:val="1"/>
        </w:numPr>
        <w:tabs>
          <w:tab w:val="num" w:pos="851"/>
        </w:tabs>
        <w:ind w:left="567" w:hanging="567"/>
        <w:jc w:val="both"/>
        <w:rPr>
          <w:i/>
          <w:sz w:val="24"/>
          <w:szCs w:val="24"/>
        </w:rPr>
      </w:pPr>
      <w:r w:rsidRPr="0092298D">
        <w:rPr>
          <w:i/>
          <w:sz w:val="24"/>
          <w:szCs w:val="24"/>
        </w:rPr>
        <w:t xml:space="preserve">každý skúšajúci musí byť chránený rúškom a používať vlastné písacie potreby, </w:t>
      </w:r>
    </w:p>
    <w:p w:rsidR="003B0363" w:rsidRPr="0092298D" w:rsidRDefault="003B0363" w:rsidP="003B0363">
      <w:pPr>
        <w:pStyle w:val="Odsekzoznamu"/>
        <w:numPr>
          <w:ilvl w:val="0"/>
          <w:numId w:val="1"/>
        </w:numPr>
        <w:tabs>
          <w:tab w:val="num" w:pos="851"/>
        </w:tabs>
        <w:ind w:left="567" w:hanging="567"/>
        <w:jc w:val="both"/>
        <w:rPr>
          <w:i/>
          <w:sz w:val="24"/>
          <w:szCs w:val="24"/>
        </w:rPr>
      </w:pPr>
      <w:r w:rsidRPr="0092298D">
        <w:rPr>
          <w:i/>
          <w:sz w:val="24"/>
          <w:szCs w:val="24"/>
        </w:rPr>
        <w:t xml:space="preserve">obmedzí sa osobný kontakt, vrátane podávania rúk, </w:t>
      </w:r>
    </w:p>
    <w:p w:rsidR="003B0363" w:rsidRPr="0092298D" w:rsidRDefault="003B0363" w:rsidP="003B0363">
      <w:pPr>
        <w:pStyle w:val="Odsekzoznamu"/>
        <w:numPr>
          <w:ilvl w:val="0"/>
          <w:numId w:val="1"/>
        </w:numPr>
        <w:tabs>
          <w:tab w:val="num" w:pos="851"/>
        </w:tabs>
        <w:ind w:left="567" w:hanging="567"/>
        <w:jc w:val="both"/>
        <w:rPr>
          <w:i/>
          <w:sz w:val="24"/>
          <w:szCs w:val="24"/>
        </w:rPr>
      </w:pPr>
      <w:r w:rsidRPr="0092298D">
        <w:rPr>
          <w:i/>
          <w:sz w:val="24"/>
          <w:szCs w:val="24"/>
        </w:rPr>
        <w:t>priebežne sa sleduje vlastný zdravotný stav (telesná teplota, respiračné problémy, kašeľ a pod.),</w:t>
      </w:r>
    </w:p>
    <w:p w:rsidR="003B0363" w:rsidRPr="0092298D" w:rsidRDefault="003B0363" w:rsidP="003B0363">
      <w:pPr>
        <w:pStyle w:val="Odsekzoznamu"/>
        <w:numPr>
          <w:ilvl w:val="0"/>
          <w:numId w:val="1"/>
        </w:numPr>
        <w:tabs>
          <w:tab w:val="num" w:pos="851"/>
        </w:tabs>
        <w:ind w:left="567" w:hanging="567"/>
        <w:jc w:val="both"/>
        <w:rPr>
          <w:i/>
          <w:sz w:val="24"/>
          <w:szCs w:val="24"/>
        </w:rPr>
      </w:pPr>
      <w:r w:rsidRPr="0092298D">
        <w:rPr>
          <w:i/>
          <w:sz w:val="24"/>
          <w:szCs w:val="24"/>
        </w:rPr>
        <w:t xml:space="preserve">je potreba vyvarovať sa dotykov tváre a rúšok rukami, </w:t>
      </w:r>
    </w:p>
    <w:p w:rsidR="003B0363" w:rsidRPr="0092298D" w:rsidRDefault="003B0363" w:rsidP="003B0363">
      <w:pPr>
        <w:pStyle w:val="Odsekzoznamu"/>
        <w:numPr>
          <w:ilvl w:val="0"/>
          <w:numId w:val="1"/>
        </w:numPr>
        <w:tabs>
          <w:tab w:val="num" w:pos="851"/>
        </w:tabs>
        <w:ind w:left="567" w:hanging="567"/>
        <w:jc w:val="both"/>
        <w:rPr>
          <w:i/>
          <w:sz w:val="24"/>
          <w:szCs w:val="24"/>
        </w:rPr>
      </w:pPr>
      <w:r w:rsidRPr="0092298D">
        <w:rPr>
          <w:i/>
          <w:sz w:val="24"/>
          <w:szCs w:val="24"/>
        </w:rPr>
        <w:t>v prípade praktických častí maturitnej s</w:t>
      </w:r>
      <w:r w:rsidR="009B6077">
        <w:rPr>
          <w:i/>
          <w:sz w:val="24"/>
          <w:szCs w:val="24"/>
        </w:rPr>
        <w:t xml:space="preserve">kúšky sa dodržiavajú minimálne </w:t>
      </w:r>
      <w:r w:rsidRPr="0092298D">
        <w:rPr>
          <w:i/>
          <w:sz w:val="24"/>
          <w:szCs w:val="24"/>
        </w:rPr>
        <w:t>dvojmetrové odstupy medzi miestami výkonu ur</w:t>
      </w:r>
      <w:r w:rsidR="009B6077">
        <w:rPr>
          <w:i/>
          <w:sz w:val="24"/>
          <w:szCs w:val="24"/>
        </w:rPr>
        <w:t xml:space="preserve">čenými na výkon skúšky, nemôžu </w:t>
      </w:r>
      <w:r w:rsidRPr="0092298D">
        <w:rPr>
          <w:i/>
          <w:sz w:val="24"/>
          <w:szCs w:val="24"/>
        </w:rPr>
        <w:t>sa zadávať skupinové úlohy pre viac ako dvoch žiakov,</w:t>
      </w:r>
      <w:bookmarkStart w:id="0" w:name="_GoBack"/>
      <w:r w:rsidRPr="0092298D">
        <w:rPr>
          <w:i/>
          <w:sz w:val="24"/>
          <w:szCs w:val="24"/>
        </w:rPr>
        <w:t xml:space="preserve">  </w:t>
      </w:r>
      <w:bookmarkEnd w:id="0"/>
    </w:p>
    <w:p w:rsidR="003B0363" w:rsidRPr="0092298D" w:rsidRDefault="0093359A" w:rsidP="003B0363">
      <w:pPr>
        <w:pStyle w:val="Odsekzoznamu"/>
        <w:numPr>
          <w:ilvl w:val="0"/>
          <w:numId w:val="1"/>
        </w:numPr>
        <w:tabs>
          <w:tab w:val="num" w:pos="851"/>
        </w:tabs>
        <w:ind w:left="567" w:hanging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každý žiak </w:t>
      </w:r>
      <w:r w:rsidR="003B0363" w:rsidRPr="0092298D">
        <w:rPr>
          <w:i/>
          <w:sz w:val="24"/>
          <w:szCs w:val="24"/>
        </w:rPr>
        <w:t xml:space="preserve">musí byť chránený rúškom, </w:t>
      </w:r>
    </w:p>
    <w:p w:rsidR="003B0363" w:rsidRPr="0092298D" w:rsidRDefault="003B0363" w:rsidP="003B0363">
      <w:pPr>
        <w:pStyle w:val="Odsekzoznamu"/>
        <w:numPr>
          <w:ilvl w:val="0"/>
          <w:numId w:val="1"/>
        </w:numPr>
        <w:tabs>
          <w:tab w:val="num" w:pos="851"/>
        </w:tabs>
        <w:ind w:left="567" w:hanging="567"/>
        <w:jc w:val="both"/>
        <w:rPr>
          <w:i/>
          <w:sz w:val="24"/>
          <w:szCs w:val="24"/>
        </w:rPr>
      </w:pPr>
      <w:r w:rsidRPr="0092298D">
        <w:rPr>
          <w:i/>
          <w:sz w:val="24"/>
          <w:szCs w:val="24"/>
        </w:rPr>
        <w:t xml:space="preserve">každý žiak musí používať vlastné písacie potreby, </w:t>
      </w:r>
    </w:p>
    <w:p w:rsidR="003B0363" w:rsidRPr="0092298D" w:rsidRDefault="003B0363" w:rsidP="003B0363">
      <w:pPr>
        <w:pStyle w:val="Odsekzoznamu"/>
        <w:numPr>
          <w:ilvl w:val="0"/>
          <w:numId w:val="1"/>
        </w:numPr>
        <w:tabs>
          <w:tab w:val="num" w:pos="851"/>
        </w:tabs>
        <w:ind w:left="567" w:hanging="567"/>
        <w:jc w:val="both"/>
        <w:rPr>
          <w:i/>
          <w:sz w:val="24"/>
          <w:szCs w:val="24"/>
        </w:rPr>
      </w:pPr>
      <w:r w:rsidRPr="0092298D">
        <w:rPr>
          <w:i/>
          <w:sz w:val="24"/>
          <w:szCs w:val="24"/>
        </w:rPr>
        <w:t xml:space="preserve">každý žiak obmedzí osobný kontakt, vrátane podávania rúk, </w:t>
      </w:r>
    </w:p>
    <w:p w:rsidR="003B0363" w:rsidRPr="0092298D" w:rsidRDefault="003B0363" w:rsidP="003B0363">
      <w:pPr>
        <w:pStyle w:val="Odsekzoznamu"/>
        <w:numPr>
          <w:ilvl w:val="0"/>
          <w:numId w:val="1"/>
        </w:numPr>
        <w:tabs>
          <w:tab w:val="num" w:pos="851"/>
        </w:tabs>
        <w:ind w:left="567" w:hanging="567"/>
        <w:jc w:val="both"/>
        <w:rPr>
          <w:i/>
          <w:sz w:val="24"/>
          <w:szCs w:val="24"/>
        </w:rPr>
      </w:pPr>
      <w:r w:rsidRPr="0092298D">
        <w:rPr>
          <w:i/>
          <w:sz w:val="24"/>
          <w:szCs w:val="24"/>
        </w:rPr>
        <w:t xml:space="preserve">každý žiak sa vyvaruje dotykov tváre a rúšok rukami, </w:t>
      </w:r>
    </w:p>
    <w:p w:rsidR="003B0363" w:rsidRPr="0092298D" w:rsidRDefault="003B0363" w:rsidP="003B0363">
      <w:pPr>
        <w:pStyle w:val="Odsekzoznamu"/>
        <w:numPr>
          <w:ilvl w:val="0"/>
          <w:numId w:val="1"/>
        </w:numPr>
        <w:tabs>
          <w:tab w:val="num" w:pos="851"/>
        </w:tabs>
        <w:ind w:left="567" w:hanging="567"/>
        <w:jc w:val="both"/>
        <w:rPr>
          <w:i/>
          <w:sz w:val="24"/>
          <w:szCs w:val="24"/>
        </w:rPr>
      </w:pPr>
      <w:r w:rsidRPr="0092298D">
        <w:rPr>
          <w:i/>
          <w:sz w:val="24"/>
          <w:szCs w:val="24"/>
        </w:rPr>
        <w:t>každý žiak priebežne sleduje svoj zdravotný stav (telesnú teplotu, respiračné problémy, kašeľ...)</w:t>
      </w:r>
    </w:p>
    <w:p w:rsidR="003B0363" w:rsidRPr="0092298D" w:rsidRDefault="003B0363" w:rsidP="003B0363">
      <w:pPr>
        <w:tabs>
          <w:tab w:val="num" w:pos="851"/>
        </w:tabs>
        <w:ind w:left="567" w:hanging="567"/>
        <w:jc w:val="both"/>
        <w:rPr>
          <w:i/>
          <w:sz w:val="24"/>
          <w:szCs w:val="24"/>
        </w:rPr>
      </w:pPr>
      <w:r w:rsidRPr="0092298D">
        <w:rPr>
          <w:i/>
          <w:sz w:val="24"/>
          <w:szCs w:val="24"/>
        </w:rPr>
        <w:t>Pred začatím skúšky je potrebné zmerať teplotu skúšajúcim pedagógom a žiakom. Osoba s prejavmi akútneho respiračného ochorenia, osoba s klinickými príznakmi COVID 19, ako aj osoby podliehajúce karanténnym opatreniam, sú z účasti na skúškach vylúčené, vrátane pedagógov.</w:t>
      </w:r>
    </w:p>
    <w:p w:rsidR="00F16114" w:rsidRPr="0092298D" w:rsidRDefault="003B0363" w:rsidP="003B0363">
      <w:pPr>
        <w:tabs>
          <w:tab w:val="num" w:pos="851"/>
        </w:tabs>
        <w:ind w:left="567" w:hanging="567"/>
        <w:jc w:val="both"/>
        <w:rPr>
          <w:i/>
          <w:sz w:val="24"/>
          <w:szCs w:val="24"/>
        </w:rPr>
      </w:pPr>
      <w:r w:rsidRPr="0092298D">
        <w:rPr>
          <w:i/>
          <w:sz w:val="24"/>
          <w:szCs w:val="24"/>
        </w:rPr>
        <w:t>V priestoroch zariadenia musia byť umiestnené na dostupných miestach dezinfekčné prostriedky na dezinfekciu rúk. Potrebné je pravidelne dezinfikovať povrchy pracovných plôch a kľučky a pravidelne krátkodobo a účinne vetrať miestnosti. Po celý čas konania skúšok je zakázaná konzumácia stravy a nápojov. V prípade trvania skúšok viac ako 4 hodiny je potrebné vyhradiť prestávku na obed skúšajúcim pedagógom, v trvaní min. 30 min.. Pri konzumácií jedla je povinnosť dodržiavať 2 metrové odstupy medzi konzumujúcimi osobami v miestnosti určenej na konzumáciu jedla, pre každú maturitnú predmetovú komisiu v oddelenom čase. Pri striedaní komisií na čas obeda je potrebné miestnosť dôkladne jednorazovo vyvetrať. Gratulácia k úspešnému zvládnutiu skúšok sa musí zaobísť bez tradičného podania rúk.</w:t>
      </w:r>
    </w:p>
    <w:sectPr w:rsidR="00F16114" w:rsidRPr="00922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2A9" w:rsidRDefault="006632A9" w:rsidP="009307AD">
      <w:pPr>
        <w:spacing w:after="0" w:line="240" w:lineRule="auto"/>
      </w:pPr>
      <w:r>
        <w:separator/>
      </w:r>
    </w:p>
  </w:endnote>
  <w:endnote w:type="continuationSeparator" w:id="0">
    <w:p w:rsidR="006632A9" w:rsidRDefault="006632A9" w:rsidP="00930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2A9" w:rsidRDefault="006632A9" w:rsidP="009307AD">
      <w:pPr>
        <w:spacing w:after="0" w:line="240" w:lineRule="auto"/>
      </w:pPr>
      <w:r>
        <w:separator/>
      </w:r>
    </w:p>
  </w:footnote>
  <w:footnote w:type="continuationSeparator" w:id="0">
    <w:p w:rsidR="006632A9" w:rsidRDefault="006632A9" w:rsidP="00930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F1AB3"/>
    <w:multiLevelType w:val="hybridMultilevel"/>
    <w:tmpl w:val="1E9A84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E7B68"/>
    <w:multiLevelType w:val="hybridMultilevel"/>
    <w:tmpl w:val="065C77A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467D09"/>
    <w:multiLevelType w:val="multilevel"/>
    <w:tmpl w:val="B1FC874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6D86D9E"/>
    <w:multiLevelType w:val="hybridMultilevel"/>
    <w:tmpl w:val="1F22D2F2"/>
    <w:lvl w:ilvl="0" w:tplc="832828A8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8F5C97"/>
    <w:multiLevelType w:val="multilevel"/>
    <w:tmpl w:val="D408C7E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E340E2C"/>
    <w:multiLevelType w:val="hybridMultilevel"/>
    <w:tmpl w:val="FB5ED706"/>
    <w:lvl w:ilvl="0" w:tplc="832828A8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AD"/>
    <w:rsid w:val="00025BEE"/>
    <w:rsid w:val="00027BB7"/>
    <w:rsid w:val="00046441"/>
    <w:rsid w:val="00090696"/>
    <w:rsid w:val="000F6A0D"/>
    <w:rsid w:val="00113F69"/>
    <w:rsid w:val="00131FFB"/>
    <w:rsid w:val="001320D3"/>
    <w:rsid w:val="001462F3"/>
    <w:rsid w:val="0019112F"/>
    <w:rsid w:val="001C19AE"/>
    <w:rsid w:val="001F5758"/>
    <w:rsid w:val="002124F7"/>
    <w:rsid w:val="00252CBE"/>
    <w:rsid w:val="00256F56"/>
    <w:rsid w:val="002A16BF"/>
    <w:rsid w:val="002B176C"/>
    <w:rsid w:val="002F63F9"/>
    <w:rsid w:val="002F6F9F"/>
    <w:rsid w:val="003068BF"/>
    <w:rsid w:val="003113CE"/>
    <w:rsid w:val="00312EBC"/>
    <w:rsid w:val="00314B44"/>
    <w:rsid w:val="00333752"/>
    <w:rsid w:val="00345F3A"/>
    <w:rsid w:val="0036485D"/>
    <w:rsid w:val="003879AA"/>
    <w:rsid w:val="003B0363"/>
    <w:rsid w:val="003C50AD"/>
    <w:rsid w:val="00416E6A"/>
    <w:rsid w:val="00425FEE"/>
    <w:rsid w:val="0046179C"/>
    <w:rsid w:val="0047037C"/>
    <w:rsid w:val="004C64DD"/>
    <w:rsid w:val="004D14FB"/>
    <w:rsid w:val="004D658F"/>
    <w:rsid w:val="004F3B58"/>
    <w:rsid w:val="00501792"/>
    <w:rsid w:val="00526D92"/>
    <w:rsid w:val="005574DD"/>
    <w:rsid w:val="005A6DD5"/>
    <w:rsid w:val="005D1416"/>
    <w:rsid w:val="005E5527"/>
    <w:rsid w:val="005F33BD"/>
    <w:rsid w:val="006071E4"/>
    <w:rsid w:val="0062260D"/>
    <w:rsid w:val="006632A9"/>
    <w:rsid w:val="006C1AA0"/>
    <w:rsid w:val="006D29C5"/>
    <w:rsid w:val="007137C7"/>
    <w:rsid w:val="007D7A82"/>
    <w:rsid w:val="007E6598"/>
    <w:rsid w:val="00801D7C"/>
    <w:rsid w:val="00802512"/>
    <w:rsid w:val="00867A64"/>
    <w:rsid w:val="00887560"/>
    <w:rsid w:val="008B38DE"/>
    <w:rsid w:val="008B55EB"/>
    <w:rsid w:val="008C3FB9"/>
    <w:rsid w:val="0092298D"/>
    <w:rsid w:val="00926456"/>
    <w:rsid w:val="009307AD"/>
    <w:rsid w:val="0093359A"/>
    <w:rsid w:val="00956921"/>
    <w:rsid w:val="00985F84"/>
    <w:rsid w:val="009B6077"/>
    <w:rsid w:val="009C6E6C"/>
    <w:rsid w:val="00A9765F"/>
    <w:rsid w:val="00AC2E75"/>
    <w:rsid w:val="00AF1FB8"/>
    <w:rsid w:val="00B12940"/>
    <w:rsid w:val="00B65710"/>
    <w:rsid w:val="00B80B51"/>
    <w:rsid w:val="00B90C43"/>
    <w:rsid w:val="00B95CDB"/>
    <w:rsid w:val="00BB112C"/>
    <w:rsid w:val="00BB2CB0"/>
    <w:rsid w:val="00BD796A"/>
    <w:rsid w:val="00BE64F7"/>
    <w:rsid w:val="00C3329A"/>
    <w:rsid w:val="00C53495"/>
    <w:rsid w:val="00C72B4F"/>
    <w:rsid w:val="00C85CF3"/>
    <w:rsid w:val="00C94F53"/>
    <w:rsid w:val="00C95082"/>
    <w:rsid w:val="00CB1CC7"/>
    <w:rsid w:val="00CD6626"/>
    <w:rsid w:val="00D05395"/>
    <w:rsid w:val="00D76143"/>
    <w:rsid w:val="00D90CA1"/>
    <w:rsid w:val="00DD3C8F"/>
    <w:rsid w:val="00DE1BD1"/>
    <w:rsid w:val="00ED2F63"/>
    <w:rsid w:val="00F06F2B"/>
    <w:rsid w:val="00F133B0"/>
    <w:rsid w:val="00F16114"/>
    <w:rsid w:val="00F31C9A"/>
    <w:rsid w:val="00F331DF"/>
    <w:rsid w:val="00F756B7"/>
    <w:rsid w:val="00F85939"/>
    <w:rsid w:val="00F86CAD"/>
    <w:rsid w:val="00FB063E"/>
    <w:rsid w:val="00FC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4F6064"/>
  <w15:chartTrackingRefBased/>
  <w15:docId w15:val="{A1E32DFA-EE17-475F-9244-1B229DF9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07A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307A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rsid w:val="009307AD"/>
    <w:pPr>
      <w:spacing w:after="0" w:line="240" w:lineRule="auto"/>
    </w:pPr>
    <w:rPr>
      <w:sz w:val="20"/>
      <w:szCs w:val="20"/>
      <w:lang w:val="en-US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307AD"/>
    <w:rPr>
      <w:rFonts w:ascii="Calibri" w:eastAsia="Calibri" w:hAnsi="Calibri" w:cs="Times New Roman"/>
      <w:sz w:val="20"/>
      <w:szCs w:val="20"/>
      <w:lang w:val="en-US" w:eastAsia="cs-CZ"/>
    </w:rPr>
  </w:style>
  <w:style w:type="character" w:styleId="Odkaznapoznmkupodiarou">
    <w:name w:val="footnote reference"/>
    <w:basedOn w:val="Predvolenpsmoodseku"/>
    <w:uiPriority w:val="99"/>
    <w:semiHidden/>
    <w:rsid w:val="009307AD"/>
    <w:rPr>
      <w:rFonts w:cs="Times New Roman"/>
      <w:vertAlign w:val="superscript"/>
    </w:rPr>
  </w:style>
  <w:style w:type="paragraph" w:customStyle="1" w:styleId="gmail-paragraph">
    <w:name w:val="gmail-paragraph"/>
    <w:basedOn w:val="Normlny"/>
    <w:uiPriority w:val="99"/>
    <w:rsid w:val="009307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gmail-normaltextrun1">
    <w:name w:val="gmail-normaltextrun1"/>
    <w:basedOn w:val="Predvolenpsmoodseku"/>
    <w:uiPriority w:val="99"/>
    <w:rsid w:val="009307AD"/>
    <w:rPr>
      <w:rFonts w:cs="Times New Roman"/>
    </w:rPr>
  </w:style>
  <w:style w:type="character" w:customStyle="1" w:styleId="eop">
    <w:name w:val="eop"/>
    <w:basedOn w:val="Predvolenpsmoodseku"/>
    <w:uiPriority w:val="99"/>
    <w:rsid w:val="009307AD"/>
    <w:rPr>
      <w:rFonts w:cs="Times New Roman"/>
    </w:rPr>
  </w:style>
  <w:style w:type="table" w:styleId="Mriekatabuky">
    <w:name w:val="Table Grid"/>
    <w:basedOn w:val="Normlnatabuka"/>
    <w:uiPriority w:val="39"/>
    <w:rsid w:val="002A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33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35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3243E-DA76-44DA-A975-880070CB0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Babišová</dc:creator>
  <cp:keywords/>
  <dc:description/>
  <cp:lastModifiedBy>Dudík Ľuboš</cp:lastModifiedBy>
  <cp:revision>4</cp:revision>
  <cp:lastPrinted>2020-04-23T07:03:00Z</cp:lastPrinted>
  <dcterms:created xsi:type="dcterms:W3CDTF">2020-04-23T06:57:00Z</dcterms:created>
  <dcterms:modified xsi:type="dcterms:W3CDTF">2020-04-23T07:05:00Z</dcterms:modified>
</cp:coreProperties>
</file>